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6DC32" w14:textId="77777777" w:rsidR="00B024A1" w:rsidRPr="00B02592" w:rsidRDefault="00B024A1" w:rsidP="00D31674">
      <w:pPr>
        <w:tabs>
          <w:tab w:val="left" w:pos="4050"/>
          <w:tab w:val="left" w:pos="4140"/>
          <w:tab w:val="left" w:pos="7380"/>
        </w:tabs>
        <w:spacing w:after="0" w:line="240" w:lineRule="auto"/>
        <w:rPr>
          <w:rFonts w:ascii="Arial" w:eastAsia="Times New Roman" w:hAnsi="Arial" w:cs="Arial"/>
        </w:rPr>
      </w:pPr>
    </w:p>
    <w:p w14:paraId="6A8F4421" w14:textId="724F9943" w:rsidR="00D242DD" w:rsidRPr="00B02592" w:rsidRDefault="00D242DD" w:rsidP="00D31674">
      <w:pPr>
        <w:tabs>
          <w:tab w:val="left" w:pos="4050"/>
          <w:tab w:val="left" w:pos="4140"/>
          <w:tab w:val="left" w:pos="7380"/>
        </w:tabs>
        <w:spacing w:after="0" w:line="240" w:lineRule="auto"/>
        <w:rPr>
          <w:rFonts w:ascii="Arial" w:eastAsia="Times New Roman" w:hAnsi="Arial" w:cs="Arial"/>
          <w:u w:val="single"/>
        </w:rPr>
      </w:pPr>
      <w:r w:rsidRPr="00B02592">
        <w:rPr>
          <w:rFonts w:ascii="Arial" w:eastAsia="Times New Roman" w:hAnsi="Arial" w:cs="Arial"/>
        </w:rPr>
        <w:t xml:space="preserve">Media Contact: </w:t>
      </w:r>
      <w:r w:rsidR="00F8310E" w:rsidRPr="00B02592">
        <w:rPr>
          <w:rFonts w:ascii="Arial" w:eastAsia="Times New Roman" w:hAnsi="Arial" w:cs="Arial"/>
        </w:rPr>
        <w:t>Nick Kordsmeier</w:t>
      </w:r>
      <w:r w:rsidRPr="00B02592">
        <w:rPr>
          <w:rFonts w:ascii="Arial" w:eastAsia="Times New Roman" w:hAnsi="Arial" w:cs="Arial"/>
        </w:rPr>
        <w:tab/>
      </w:r>
      <w:hyperlink r:id="rId8" w:history="1">
        <w:r w:rsidR="00F8310E" w:rsidRPr="00B02592">
          <w:rPr>
            <w:rStyle w:val="Hyperlink"/>
            <w:rFonts w:ascii="Arial" w:hAnsi="Arial" w:cs="Arial"/>
          </w:rPr>
          <w:t>nkordsme@uark.edu</w:t>
        </w:r>
      </w:hyperlink>
      <w:r w:rsidR="00F8310E" w:rsidRPr="00B02592">
        <w:rPr>
          <w:rFonts w:ascii="Arial" w:hAnsi="Arial" w:cs="Arial"/>
        </w:rPr>
        <w:t xml:space="preserve"> </w:t>
      </w:r>
      <w:r w:rsidRPr="00B02592">
        <w:rPr>
          <w:rFonts w:ascii="Arial" w:eastAsia="Times New Roman" w:hAnsi="Arial" w:cs="Arial"/>
        </w:rPr>
        <w:tab/>
      </w:r>
      <w:r w:rsidR="00F8310E" w:rsidRPr="00B02592">
        <w:rPr>
          <w:rFonts w:ascii="Arial" w:eastAsia="Times New Roman" w:hAnsi="Arial" w:cs="Arial"/>
        </w:rPr>
        <w:t>479-575-6368</w:t>
      </w:r>
    </w:p>
    <w:p w14:paraId="03054A90" w14:textId="77777777" w:rsidR="00D242DD" w:rsidRPr="00B02592" w:rsidRDefault="00D242DD" w:rsidP="00D31674">
      <w:pPr>
        <w:tabs>
          <w:tab w:val="left" w:pos="3240"/>
          <w:tab w:val="left" w:pos="5580"/>
          <w:tab w:val="left" w:pos="7560"/>
        </w:tabs>
        <w:spacing w:after="0" w:line="240" w:lineRule="auto"/>
        <w:rPr>
          <w:rFonts w:ascii="Arial" w:eastAsia="Times New Roman" w:hAnsi="Arial" w:cs="Arial"/>
        </w:rPr>
      </w:pPr>
    </w:p>
    <w:p w14:paraId="1535A897" w14:textId="07E49D17" w:rsidR="00D242DD" w:rsidRPr="00B02592" w:rsidRDefault="00B02592" w:rsidP="00D31674">
      <w:pPr>
        <w:tabs>
          <w:tab w:val="left" w:pos="3240"/>
          <w:tab w:val="left" w:pos="5580"/>
          <w:tab w:val="left" w:pos="7560"/>
        </w:tabs>
        <w:spacing w:after="0" w:line="240" w:lineRule="auto"/>
        <w:rPr>
          <w:rFonts w:ascii="Arial" w:eastAsia="Times New Roman" w:hAnsi="Arial" w:cs="Arial"/>
        </w:rPr>
      </w:pPr>
      <w:r>
        <w:rPr>
          <w:rFonts w:ascii="Arial" w:eastAsia="Times New Roman" w:hAnsi="Arial" w:cs="Arial"/>
        </w:rPr>
        <w:t>Ju</w:t>
      </w:r>
      <w:r w:rsidR="007128C6">
        <w:rPr>
          <w:rFonts w:ascii="Arial" w:eastAsia="Times New Roman" w:hAnsi="Arial" w:cs="Arial"/>
        </w:rPr>
        <w:t>ly</w:t>
      </w:r>
      <w:r>
        <w:rPr>
          <w:rFonts w:ascii="Arial" w:eastAsia="Times New Roman" w:hAnsi="Arial" w:cs="Arial"/>
        </w:rPr>
        <w:t xml:space="preserve"> </w:t>
      </w:r>
      <w:r w:rsidR="007128C6">
        <w:rPr>
          <w:rFonts w:ascii="Arial" w:eastAsia="Times New Roman" w:hAnsi="Arial" w:cs="Arial"/>
        </w:rPr>
        <w:t>07</w:t>
      </w:r>
      <w:r>
        <w:rPr>
          <w:rFonts w:ascii="Arial" w:eastAsia="Times New Roman" w:hAnsi="Arial" w:cs="Arial"/>
        </w:rPr>
        <w:t>, 2022</w:t>
      </w:r>
    </w:p>
    <w:p w14:paraId="7D0A1734" w14:textId="77777777" w:rsidR="00D242DD" w:rsidRPr="00B02592" w:rsidRDefault="00D242DD" w:rsidP="00D31674">
      <w:pPr>
        <w:tabs>
          <w:tab w:val="left" w:pos="3240"/>
          <w:tab w:val="left" w:pos="5580"/>
          <w:tab w:val="left" w:pos="7560"/>
        </w:tabs>
        <w:spacing w:after="0" w:line="240" w:lineRule="auto"/>
        <w:outlineLvl w:val="0"/>
        <w:rPr>
          <w:rFonts w:ascii="Arial" w:eastAsia="Times New Roman" w:hAnsi="Arial" w:cs="Arial"/>
          <w:b/>
          <w:bCs/>
        </w:rPr>
      </w:pPr>
    </w:p>
    <w:p w14:paraId="46917356" w14:textId="41B4F9FE" w:rsidR="00D242DD" w:rsidRPr="00B02592" w:rsidRDefault="00FB67BD" w:rsidP="00D31674">
      <w:pPr>
        <w:pStyle w:val="Heading1"/>
      </w:pPr>
      <w:r>
        <w:t>Microgreen vulnerability to pathogens characterized by researchers</w:t>
      </w:r>
    </w:p>
    <w:p w14:paraId="07291C22" w14:textId="77777777" w:rsidR="00D242DD" w:rsidRPr="00B02592" w:rsidRDefault="00D242DD" w:rsidP="00D31674">
      <w:pPr>
        <w:spacing w:after="0" w:line="240" w:lineRule="auto"/>
        <w:rPr>
          <w:rFonts w:ascii="Arial" w:eastAsia="Calibri" w:hAnsi="Arial" w:cs="Arial"/>
        </w:rPr>
      </w:pPr>
    </w:p>
    <w:p w14:paraId="4F2900AB" w14:textId="2F5E914A" w:rsidR="00D242DD" w:rsidRPr="00B02592" w:rsidRDefault="00D242DD" w:rsidP="00D31674">
      <w:pPr>
        <w:spacing w:after="0" w:line="240" w:lineRule="auto"/>
        <w:rPr>
          <w:rFonts w:ascii="Arial" w:eastAsia="Calibri" w:hAnsi="Arial" w:cs="Arial"/>
        </w:rPr>
      </w:pPr>
      <w:r w:rsidRPr="00B02592">
        <w:rPr>
          <w:rFonts w:ascii="Arial" w:eastAsia="Calibri" w:hAnsi="Arial" w:cs="Arial"/>
        </w:rPr>
        <w:t xml:space="preserve">By </w:t>
      </w:r>
      <w:r w:rsidR="00F8310E" w:rsidRPr="00B02592">
        <w:rPr>
          <w:rFonts w:ascii="Arial" w:eastAsia="Calibri" w:hAnsi="Arial" w:cs="Arial"/>
        </w:rPr>
        <w:t>Brittaney Mann</w:t>
      </w:r>
    </w:p>
    <w:p w14:paraId="550272D9" w14:textId="77777777" w:rsidR="00D242DD" w:rsidRPr="00B02592" w:rsidRDefault="00D242DD" w:rsidP="00D31674">
      <w:pPr>
        <w:spacing w:after="0" w:line="240" w:lineRule="auto"/>
        <w:rPr>
          <w:rFonts w:ascii="Arial" w:eastAsia="Calibri" w:hAnsi="Arial" w:cs="Arial"/>
        </w:rPr>
      </w:pPr>
      <w:r w:rsidRPr="00B02592">
        <w:rPr>
          <w:rFonts w:ascii="Arial" w:eastAsia="Calibri" w:hAnsi="Arial" w:cs="Arial"/>
        </w:rPr>
        <w:t>U of A System Division of Agriculture</w:t>
      </w:r>
    </w:p>
    <w:p w14:paraId="1B97756E" w14:textId="77777777" w:rsidR="00D242DD" w:rsidRPr="00B02592" w:rsidRDefault="00D242DD" w:rsidP="00D31674">
      <w:pPr>
        <w:spacing w:after="0" w:line="240" w:lineRule="auto"/>
        <w:rPr>
          <w:rFonts w:ascii="Arial" w:eastAsia="Calibri" w:hAnsi="Arial" w:cs="Arial"/>
        </w:rPr>
      </w:pPr>
    </w:p>
    <w:p w14:paraId="59FCC90B" w14:textId="77777777" w:rsidR="00D242DD" w:rsidRPr="00B02592" w:rsidRDefault="00D242DD" w:rsidP="00D31674">
      <w:pPr>
        <w:pStyle w:val="Heading2"/>
      </w:pPr>
      <w:r w:rsidRPr="00B02592">
        <w:t>Fast facts</w:t>
      </w:r>
    </w:p>
    <w:p w14:paraId="1C80AABF" w14:textId="77777777" w:rsidR="00D242DD" w:rsidRPr="00B02592" w:rsidRDefault="00D242DD" w:rsidP="00D31674">
      <w:pPr>
        <w:spacing w:after="0" w:line="240" w:lineRule="auto"/>
        <w:rPr>
          <w:rFonts w:ascii="Arial" w:eastAsia="Calibri" w:hAnsi="Arial" w:cs="Arial"/>
        </w:rPr>
      </w:pPr>
    </w:p>
    <w:p w14:paraId="1B2517FA" w14:textId="63D46115" w:rsidR="00D242DD" w:rsidRPr="00B02592" w:rsidRDefault="00D31674" w:rsidP="00D31674">
      <w:pPr>
        <w:pStyle w:val="ListParagraph"/>
        <w:numPr>
          <w:ilvl w:val="0"/>
          <w:numId w:val="1"/>
        </w:numPr>
        <w:spacing w:after="0" w:line="240" w:lineRule="auto"/>
        <w:rPr>
          <w:rFonts w:ascii="Arial" w:eastAsia="Calibri" w:hAnsi="Arial" w:cs="Arial"/>
        </w:rPr>
      </w:pPr>
      <w:r>
        <w:rPr>
          <w:rFonts w:ascii="Arial" w:eastAsia="Calibri" w:hAnsi="Arial" w:cs="Arial"/>
        </w:rPr>
        <w:t xml:space="preserve">Director of the Center of Food Safety </w:t>
      </w:r>
      <w:r w:rsidR="008D0C71">
        <w:rPr>
          <w:rFonts w:ascii="Arial" w:eastAsia="Calibri" w:hAnsi="Arial" w:cs="Arial"/>
        </w:rPr>
        <w:t xml:space="preserve">exposed </w:t>
      </w:r>
      <w:r>
        <w:rPr>
          <w:rFonts w:ascii="Arial" w:eastAsia="Calibri" w:hAnsi="Arial" w:cs="Arial"/>
        </w:rPr>
        <w:t>possible food-safety risks for microgreens</w:t>
      </w:r>
    </w:p>
    <w:p w14:paraId="148A2DCB" w14:textId="2526404F" w:rsidR="00A15E11" w:rsidRPr="00B02592" w:rsidRDefault="00BC3B58" w:rsidP="00D31674">
      <w:pPr>
        <w:pStyle w:val="ListParagraph"/>
        <w:numPr>
          <w:ilvl w:val="0"/>
          <w:numId w:val="1"/>
        </w:numPr>
        <w:spacing w:after="0" w:line="240" w:lineRule="auto"/>
        <w:rPr>
          <w:rFonts w:ascii="Arial" w:eastAsia="Calibri" w:hAnsi="Arial" w:cs="Arial"/>
        </w:rPr>
      </w:pPr>
      <w:r>
        <w:rPr>
          <w:rFonts w:ascii="Arial" w:eastAsia="Calibri" w:hAnsi="Arial" w:cs="Arial"/>
        </w:rPr>
        <w:t>Risk</w:t>
      </w:r>
      <w:r w:rsidR="00F04C7E">
        <w:rPr>
          <w:rFonts w:ascii="Arial" w:eastAsia="Calibri" w:hAnsi="Arial" w:cs="Arial"/>
        </w:rPr>
        <w:t xml:space="preserve"> for foodborne illness</w:t>
      </w:r>
      <w:r>
        <w:rPr>
          <w:rFonts w:ascii="Arial" w:eastAsia="Calibri" w:hAnsi="Arial" w:cs="Arial"/>
        </w:rPr>
        <w:t xml:space="preserve"> varies</w:t>
      </w:r>
      <w:r w:rsidR="00F04C7E">
        <w:rPr>
          <w:rFonts w:ascii="Arial" w:eastAsia="Calibri" w:hAnsi="Arial" w:cs="Arial"/>
        </w:rPr>
        <w:t xml:space="preserve"> for</w:t>
      </w:r>
      <w:r>
        <w:rPr>
          <w:rFonts w:ascii="Arial" w:eastAsia="Calibri" w:hAnsi="Arial" w:cs="Arial"/>
        </w:rPr>
        <w:t xml:space="preserve"> microgreen variety</w:t>
      </w:r>
    </w:p>
    <w:p w14:paraId="79863080" w14:textId="7F7E817C" w:rsidR="00A15E11" w:rsidRPr="00B02592" w:rsidRDefault="00BC3B58" w:rsidP="00D31674">
      <w:pPr>
        <w:pStyle w:val="ListParagraph"/>
        <w:numPr>
          <w:ilvl w:val="0"/>
          <w:numId w:val="1"/>
        </w:numPr>
        <w:spacing w:after="0" w:line="240" w:lineRule="auto"/>
        <w:rPr>
          <w:rFonts w:ascii="Arial" w:eastAsia="Calibri" w:hAnsi="Arial" w:cs="Arial"/>
        </w:rPr>
      </w:pPr>
      <w:r>
        <w:rPr>
          <w:rFonts w:ascii="Arial" w:eastAsia="Calibri" w:hAnsi="Arial" w:cs="Arial"/>
        </w:rPr>
        <w:t>Preventive measures like cleaning and sanitizing can help</w:t>
      </w:r>
    </w:p>
    <w:p w14:paraId="58209021" w14:textId="77777777" w:rsidR="00144055" w:rsidRDefault="00144055" w:rsidP="00D31674">
      <w:pPr>
        <w:spacing w:after="0" w:line="240" w:lineRule="auto"/>
        <w:rPr>
          <w:rFonts w:ascii="Arial" w:eastAsia="Calibri" w:hAnsi="Arial" w:cs="Arial"/>
        </w:rPr>
      </w:pPr>
    </w:p>
    <w:p w14:paraId="79158BF6" w14:textId="64DEC5E9" w:rsidR="00D242DD" w:rsidRPr="00B02592" w:rsidRDefault="00D242DD" w:rsidP="00D31674">
      <w:pPr>
        <w:spacing w:after="0" w:line="240" w:lineRule="auto"/>
        <w:rPr>
          <w:rFonts w:ascii="Arial" w:eastAsia="Calibri" w:hAnsi="Arial" w:cs="Arial"/>
        </w:rPr>
      </w:pPr>
      <w:r w:rsidRPr="00B02592">
        <w:rPr>
          <w:rFonts w:ascii="Arial" w:eastAsia="Calibri" w:hAnsi="Arial" w:cs="Arial"/>
        </w:rPr>
        <w:t>(</w:t>
      </w:r>
      <w:r w:rsidR="008A6BBC">
        <w:rPr>
          <w:rFonts w:ascii="Arial" w:eastAsia="Calibri" w:hAnsi="Arial" w:cs="Arial"/>
        </w:rPr>
        <w:t>1,027</w:t>
      </w:r>
      <w:r w:rsidR="008A6BBC" w:rsidRPr="00B02592">
        <w:rPr>
          <w:rFonts w:ascii="Arial" w:eastAsia="Calibri" w:hAnsi="Arial" w:cs="Arial"/>
        </w:rPr>
        <w:t xml:space="preserve"> </w:t>
      </w:r>
      <w:r w:rsidRPr="00B02592">
        <w:rPr>
          <w:rFonts w:ascii="Arial" w:eastAsia="Calibri" w:hAnsi="Arial" w:cs="Arial"/>
        </w:rPr>
        <w:t xml:space="preserve">words) </w:t>
      </w:r>
    </w:p>
    <w:p w14:paraId="4FCA551F" w14:textId="77777777" w:rsidR="00D379FF" w:rsidRPr="00B02592" w:rsidRDefault="00D379FF" w:rsidP="00D31674">
      <w:pPr>
        <w:spacing w:after="0" w:line="240" w:lineRule="auto"/>
        <w:rPr>
          <w:rFonts w:ascii="Arial" w:eastAsia="Calibri" w:hAnsi="Arial" w:cs="Arial"/>
        </w:rPr>
      </w:pPr>
    </w:p>
    <w:p w14:paraId="260F4909" w14:textId="03804B09" w:rsidR="00B024A1" w:rsidRPr="000A48DA" w:rsidRDefault="00307CE8" w:rsidP="00D31674">
      <w:pPr>
        <w:spacing w:after="0" w:line="240" w:lineRule="auto"/>
        <w:rPr>
          <w:rFonts w:ascii="Arial" w:eastAsia="Calibri" w:hAnsi="Arial" w:cs="Arial"/>
          <w:b/>
          <w:bCs/>
        </w:rPr>
      </w:pPr>
      <w:r w:rsidRPr="000A48DA">
        <w:rPr>
          <w:rFonts w:ascii="Arial" w:eastAsia="Calibri" w:hAnsi="Arial" w:cs="Arial"/>
          <w:b/>
          <w:bCs/>
        </w:rPr>
        <w:t>Related photo</w:t>
      </w:r>
      <w:r w:rsidR="002046D7" w:rsidRPr="000A48DA">
        <w:rPr>
          <w:rFonts w:ascii="Arial" w:eastAsia="Calibri" w:hAnsi="Arial" w:cs="Arial"/>
          <w:b/>
          <w:bCs/>
        </w:rPr>
        <w:t>s</w:t>
      </w:r>
      <w:r w:rsidRPr="000A48DA">
        <w:rPr>
          <w:rFonts w:ascii="Arial" w:eastAsia="Calibri" w:hAnsi="Arial" w:cs="Arial"/>
          <w:b/>
          <w:bCs/>
        </w:rPr>
        <w:t xml:space="preserve">: </w:t>
      </w:r>
      <w:hyperlink r:id="rId9" w:history="1">
        <w:r w:rsidR="002046D7" w:rsidRPr="000A48DA">
          <w:rPr>
            <w:rStyle w:val="Hyperlink"/>
            <w:rFonts w:ascii="Arial" w:eastAsia="Calibri" w:hAnsi="Arial" w:cs="Arial"/>
            <w:b/>
            <w:bCs/>
          </w:rPr>
          <w:t>https://flic.kr/s/aHBqjzXgLr</w:t>
        </w:r>
      </w:hyperlink>
      <w:r w:rsidR="002046D7" w:rsidRPr="000A48DA">
        <w:rPr>
          <w:rFonts w:ascii="Arial" w:eastAsia="Calibri" w:hAnsi="Arial" w:cs="Arial"/>
          <w:b/>
          <w:bCs/>
        </w:rPr>
        <w:t xml:space="preserve"> </w:t>
      </w:r>
    </w:p>
    <w:p w14:paraId="3F508DC4" w14:textId="248154CF" w:rsidR="00934E95" w:rsidRPr="00B02592" w:rsidRDefault="00934E95" w:rsidP="00D31674">
      <w:pPr>
        <w:spacing w:after="0" w:line="240" w:lineRule="auto"/>
        <w:rPr>
          <w:rFonts w:ascii="Arial" w:eastAsia="Calibri" w:hAnsi="Arial" w:cs="Arial"/>
        </w:rPr>
      </w:pPr>
    </w:p>
    <w:p w14:paraId="100B94EF" w14:textId="5F10CD1B" w:rsidR="00B02592" w:rsidRDefault="00B02592" w:rsidP="00D31674">
      <w:pPr>
        <w:spacing w:after="0" w:line="240" w:lineRule="auto"/>
        <w:rPr>
          <w:rFonts w:ascii="Arial" w:hAnsi="Arial" w:cs="Arial"/>
        </w:rPr>
      </w:pPr>
      <w:r>
        <w:rPr>
          <w:rFonts w:ascii="Arial" w:hAnsi="Arial" w:cs="Arial"/>
        </w:rPr>
        <w:t xml:space="preserve">FAYETTEVILLE, Ark. — </w:t>
      </w:r>
      <w:r w:rsidRPr="00B02592">
        <w:rPr>
          <w:rFonts w:ascii="Arial" w:hAnsi="Arial" w:cs="Arial"/>
        </w:rPr>
        <w:t xml:space="preserve">Microgreens, though tiny, are packed with </w:t>
      </w:r>
      <w:hyperlink r:id="rId10" w:history="1">
        <w:r w:rsidRPr="00B02592">
          <w:rPr>
            <w:rStyle w:val="Hyperlink"/>
            <w:rFonts w:ascii="Arial" w:hAnsi="Arial" w:cs="Arial"/>
          </w:rPr>
          <w:t>nutrients and flavor</w:t>
        </w:r>
      </w:hyperlink>
      <w:r w:rsidRPr="00B02592">
        <w:rPr>
          <w:rFonts w:ascii="Arial" w:hAnsi="Arial" w:cs="Arial"/>
        </w:rPr>
        <w:t xml:space="preserve">. </w:t>
      </w:r>
      <w:r w:rsidR="003B64FB">
        <w:rPr>
          <w:rFonts w:ascii="Arial" w:hAnsi="Arial" w:cs="Arial"/>
        </w:rPr>
        <w:t>Their</w:t>
      </w:r>
      <w:r w:rsidRPr="00B02592">
        <w:rPr>
          <w:rFonts w:ascii="Arial" w:hAnsi="Arial" w:cs="Arial"/>
        </w:rPr>
        <w:t xml:space="preserve"> use in salads has grown, but researchers have </w:t>
      </w:r>
      <w:r w:rsidR="003B64FB" w:rsidRPr="00B02592">
        <w:rPr>
          <w:rFonts w:ascii="Arial" w:hAnsi="Arial" w:cs="Arial"/>
        </w:rPr>
        <w:t>not</w:t>
      </w:r>
      <w:r w:rsidR="003B64FB">
        <w:rPr>
          <w:rFonts w:ascii="Arial" w:hAnsi="Arial" w:cs="Arial"/>
        </w:rPr>
        <w:t xml:space="preserve"> yet </w:t>
      </w:r>
      <w:r w:rsidRPr="00B02592">
        <w:rPr>
          <w:rFonts w:ascii="Arial" w:hAnsi="Arial" w:cs="Arial"/>
        </w:rPr>
        <w:t xml:space="preserve">focused on </w:t>
      </w:r>
      <w:r w:rsidR="003B64FB">
        <w:rPr>
          <w:rFonts w:ascii="Arial" w:hAnsi="Arial" w:cs="Arial"/>
        </w:rPr>
        <w:t xml:space="preserve">their </w:t>
      </w:r>
      <w:r w:rsidRPr="00B02592">
        <w:rPr>
          <w:rFonts w:ascii="Arial" w:hAnsi="Arial" w:cs="Arial"/>
        </w:rPr>
        <w:t>susceptibility to foodborne disease outbreaks — common in the salad green industry.</w:t>
      </w:r>
    </w:p>
    <w:p w14:paraId="513743A5" w14:textId="77777777" w:rsidR="00B02592" w:rsidRPr="00B02592" w:rsidRDefault="00B02592" w:rsidP="00D31674">
      <w:pPr>
        <w:spacing w:after="0" w:line="240" w:lineRule="auto"/>
        <w:rPr>
          <w:rFonts w:ascii="Arial" w:hAnsi="Arial" w:cs="Arial"/>
        </w:rPr>
      </w:pPr>
    </w:p>
    <w:p w14:paraId="40EAC0CD" w14:textId="3BB4EF0A" w:rsidR="00B02592" w:rsidRDefault="00B02592" w:rsidP="00D31674">
      <w:pPr>
        <w:spacing w:after="0" w:line="240" w:lineRule="auto"/>
        <w:rPr>
          <w:rFonts w:ascii="Arial" w:hAnsi="Arial" w:cs="Arial"/>
        </w:rPr>
      </w:pPr>
      <w:r w:rsidRPr="00B02592">
        <w:rPr>
          <w:rFonts w:ascii="Arial" w:hAnsi="Arial" w:cs="Arial"/>
        </w:rPr>
        <w:t xml:space="preserve">Kristen Gibson, professor of food safety and microbiology for the Arkansas Agricultural Experiment Station and director of the Center of Food Safety, led a team of researchers to understand possible food-safety risks associated with microgreen production. </w:t>
      </w:r>
    </w:p>
    <w:p w14:paraId="274314A5" w14:textId="77777777" w:rsidR="00B02592" w:rsidRPr="00B02592" w:rsidRDefault="00B02592" w:rsidP="00D31674">
      <w:pPr>
        <w:spacing w:after="0" w:line="240" w:lineRule="auto"/>
        <w:rPr>
          <w:rFonts w:ascii="Arial" w:hAnsi="Arial" w:cs="Arial"/>
        </w:rPr>
      </w:pPr>
    </w:p>
    <w:p w14:paraId="6CC2930B" w14:textId="186E0B92" w:rsidR="00B02592" w:rsidRDefault="00B02592" w:rsidP="00D31674">
      <w:pPr>
        <w:spacing w:after="0" w:line="240" w:lineRule="auto"/>
        <w:rPr>
          <w:rFonts w:ascii="Arial" w:hAnsi="Arial" w:cs="Arial"/>
        </w:rPr>
      </w:pPr>
      <w:r w:rsidRPr="00B02592">
        <w:rPr>
          <w:rFonts w:ascii="Arial" w:hAnsi="Arial" w:cs="Arial"/>
        </w:rPr>
        <w:t xml:space="preserve">The results so far show that illness-causing potential depends on microgreen variety and type of soil alternative. </w:t>
      </w:r>
    </w:p>
    <w:p w14:paraId="50BE9DB4" w14:textId="77777777" w:rsidR="00B02592" w:rsidRPr="00B02592" w:rsidRDefault="00B02592" w:rsidP="00D31674">
      <w:pPr>
        <w:spacing w:after="0" w:line="240" w:lineRule="auto"/>
        <w:rPr>
          <w:rFonts w:ascii="Arial" w:hAnsi="Arial" w:cs="Arial"/>
        </w:rPr>
      </w:pPr>
    </w:p>
    <w:p w14:paraId="39F0304F" w14:textId="0342EDAA" w:rsidR="00B02592" w:rsidRDefault="00B02592" w:rsidP="00D31674">
      <w:pPr>
        <w:spacing w:after="0" w:line="240" w:lineRule="auto"/>
        <w:rPr>
          <w:rFonts w:ascii="Arial" w:hAnsi="Arial" w:cs="Arial"/>
        </w:rPr>
      </w:pPr>
      <w:r w:rsidRPr="00B02592">
        <w:rPr>
          <w:rFonts w:ascii="Arial" w:hAnsi="Arial" w:cs="Arial"/>
        </w:rPr>
        <w:t xml:space="preserve">The Agricultural Experiment Station is the research arm of the University of Arkansas System Division of Agriculture. </w:t>
      </w:r>
    </w:p>
    <w:p w14:paraId="39A435D3" w14:textId="77777777" w:rsidR="00D31674" w:rsidRPr="00B02592" w:rsidRDefault="00D31674" w:rsidP="00D31674">
      <w:pPr>
        <w:spacing w:after="0" w:line="240" w:lineRule="auto"/>
        <w:rPr>
          <w:rFonts w:ascii="Arial" w:hAnsi="Arial" w:cs="Arial"/>
        </w:rPr>
      </w:pPr>
    </w:p>
    <w:p w14:paraId="4E7A0B09" w14:textId="6B35CDF8" w:rsidR="00B02592" w:rsidRDefault="00B02592" w:rsidP="00D31674">
      <w:pPr>
        <w:spacing w:after="0" w:line="240" w:lineRule="auto"/>
        <w:rPr>
          <w:rFonts w:ascii="Arial" w:hAnsi="Arial" w:cs="Arial"/>
          <w:b/>
          <w:bCs/>
        </w:rPr>
      </w:pPr>
      <w:r w:rsidRPr="00B02592">
        <w:rPr>
          <w:rFonts w:ascii="Arial" w:hAnsi="Arial" w:cs="Arial"/>
          <w:b/>
          <w:bCs/>
        </w:rPr>
        <w:t>Cultivation</w:t>
      </w:r>
    </w:p>
    <w:p w14:paraId="0E8E15E1" w14:textId="0F9B0AD7" w:rsidR="000D3E61" w:rsidRDefault="00212CB9" w:rsidP="006D30C5">
      <w:pPr>
        <w:spacing w:after="0" w:line="240" w:lineRule="auto"/>
        <w:rPr>
          <w:rFonts w:ascii="Arial" w:hAnsi="Arial" w:cs="Arial"/>
        </w:rPr>
      </w:pPr>
      <w:r>
        <w:rPr>
          <w:rFonts w:ascii="Arial" w:hAnsi="Arial" w:cs="Arial"/>
        </w:rPr>
        <w:t xml:space="preserve">Microgreens are “immature seedlings of </w:t>
      </w:r>
      <w:r w:rsidR="00270B2E" w:rsidRPr="00270B2E">
        <w:rPr>
          <w:rFonts w:ascii="Arial" w:hAnsi="Arial" w:cs="Arial"/>
        </w:rPr>
        <w:t>edible plants</w:t>
      </w:r>
      <w:r>
        <w:rPr>
          <w:rFonts w:ascii="Arial" w:hAnsi="Arial" w:cs="Arial"/>
        </w:rPr>
        <w:t xml:space="preserve">,” </w:t>
      </w:r>
      <w:r w:rsidR="00DC0E3D">
        <w:rPr>
          <w:rFonts w:ascii="Arial" w:hAnsi="Arial" w:cs="Arial"/>
        </w:rPr>
        <w:t xml:space="preserve">according to an </w:t>
      </w:r>
      <w:hyperlink r:id="rId11" w:history="1">
        <w:r w:rsidR="00DC0E3D" w:rsidRPr="00270B2E">
          <w:rPr>
            <w:rStyle w:val="Hyperlink"/>
            <w:rFonts w:ascii="Arial" w:hAnsi="Arial" w:cs="Arial"/>
          </w:rPr>
          <w:t>article by Gibson and other researchers</w:t>
        </w:r>
      </w:hyperlink>
      <w:r w:rsidR="00DC0E3D">
        <w:rPr>
          <w:rFonts w:ascii="Arial" w:hAnsi="Arial" w:cs="Arial"/>
        </w:rPr>
        <w:t xml:space="preserve">. </w:t>
      </w:r>
    </w:p>
    <w:p w14:paraId="2FF13F67" w14:textId="77777777" w:rsidR="00270B2E" w:rsidRDefault="00270B2E" w:rsidP="006D30C5">
      <w:pPr>
        <w:spacing w:after="0" w:line="240" w:lineRule="auto"/>
        <w:rPr>
          <w:rFonts w:ascii="Arial" w:hAnsi="Arial" w:cs="Arial"/>
        </w:rPr>
      </w:pPr>
    </w:p>
    <w:p w14:paraId="0BB3D756" w14:textId="63750E13" w:rsidR="00CA061E" w:rsidRDefault="000D3E61" w:rsidP="00D31674">
      <w:pPr>
        <w:spacing w:after="0" w:line="240" w:lineRule="auto"/>
        <w:rPr>
          <w:rFonts w:ascii="Arial" w:hAnsi="Arial" w:cs="Arial"/>
        </w:rPr>
      </w:pPr>
      <w:r>
        <w:rPr>
          <w:rFonts w:ascii="Arial" w:hAnsi="Arial" w:cs="Arial"/>
        </w:rPr>
        <w:t xml:space="preserve">They are sometimes confused with sprouts because of their similar characteristics, but sprouts </w:t>
      </w:r>
      <w:r w:rsidR="008040CD">
        <w:rPr>
          <w:rFonts w:ascii="Arial" w:hAnsi="Arial" w:cs="Arial"/>
        </w:rPr>
        <w:t>develop for less time</w:t>
      </w:r>
      <w:r>
        <w:rPr>
          <w:rFonts w:ascii="Arial" w:hAnsi="Arial" w:cs="Arial"/>
        </w:rPr>
        <w:t>, according to the article.</w:t>
      </w:r>
      <w:r w:rsidR="002D29B5">
        <w:rPr>
          <w:rFonts w:ascii="Arial" w:hAnsi="Arial" w:cs="Arial"/>
        </w:rPr>
        <w:t xml:space="preserve"> </w:t>
      </w:r>
      <w:r w:rsidR="00D3713F">
        <w:rPr>
          <w:rFonts w:ascii="Arial" w:hAnsi="Arial" w:cs="Arial"/>
        </w:rPr>
        <w:t xml:space="preserve">A sprout only </w:t>
      </w:r>
      <w:r w:rsidR="00270B2E">
        <w:rPr>
          <w:rFonts w:ascii="Arial" w:hAnsi="Arial" w:cs="Arial"/>
        </w:rPr>
        <w:t xml:space="preserve">has </w:t>
      </w:r>
      <w:r w:rsidR="00D3713F">
        <w:rPr>
          <w:rFonts w:ascii="Arial" w:hAnsi="Arial" w:cs="Arial"/>
        </w:rPr>
        <w:t xml:space="preserve">its first set of leaves, the cotyledon, </w:t>
      </w:r>
      <w:r w:rsidR="00270B2E">
        <w:rPr>
          <w:rFonts w:ascii="Arial" w:hAnsi="Arial" w:cs="Arial"/>
        </w:rPr>
        <w:t xml:space="preserve">while </w:t>
      </w:r>
      <w:r w:rsidR="002D29B5">
        <w:rPr>
          <w:rFonts w:ascii="Arial" w:hAnsi="Arial" w:cs="Arial"/>
        </w:rPr>
        <w:t>a</w:t>
      </w:r>
      <w:r w:rsidR="00D3713F">
        <w:rPr>
          <w:rFonts w:ascii="Arial" w:hAnsi="Arial" w:cs="Arial"/>
        </w:rPr>
        <w:t xml:space="preserve"> microgreen grow</w:t>
      </w:r>
      <w:r w:rsidR="00270B2E">
        <w:rPr>
          <w:rFonts w:ascii="Arial" w:hAnsi="Arial" w:cs="Arial"/>
        </w:rPr>
        <w:t>s</w:t>
      </w:r>
      <w:r w:rsidR="00D3713F">
        <w:rPr>
          <w:rFonts w:ascii="Arial" w:hAnsi="Arial" w:cs="Arial"/>
        </w:rPr>
        <w:t xml:space="preserve"> a second set, the true leaves. </w:t>
      </w:r>
    </w:p>
    <w:p w14:paraId="2110B5B6" w14:textId="3A742AC4" w:rsidR="00CA061E" w:rsidRDefault="00CA061E" w:rsidP="00D31674">
      <w:pPr>
        <w:spacing w:after="0" w:line="240" w:lineRule="auto"/>
        <w:rPr>
          <w:rFonts w:ascii="Arial" w:hAnsi="Arial" w:cs="Arial"/>
        </w:rPr>
      </w:pPr>
    </w:p>
    <w:p w14:paraId="2D0EF289" w14:textId="797DB389" w:rsidR="00B02592" w:rsidRDefault="00BD75C4" w:rsidP="00D31674">
      <w:pPr>
        <w:spacing w:after="0" w:line="240" w:lineRule="auto"/>
        <w:rPr>
          <w:rFonts w:ascii="Arial" w:hAnsi="Arial" w:cs="Arial"/>
        </w:rPr>
      </w:pPr>
      <w:r>
        <w:rPr>
          <w:rFonts w:ascii="Arial" w:hAnsi="Arial" w:cs="Arial"/>
        </w:rPr>
        <w:t>As opposed to more mature salad greens, m</w:t>
      </w:r>
      <w:r w:rsidR="00B02592" w:rsidRPr="00B02592">
        <w:rPr>
          <w:rFonts w:ascii="Arial" w:hAnsi="Arial" w:cs="Arial"/>
        </w:rPr>
        <w:t xml:space="preserve">icrogreens are </w:t>
      </w:r>
      <w:r>
        <w:rPr>
          <w:rFonts w:ascii="Arial" w:hAnsi="Arial" w:cs="Arial"/>
        </w:rPr>
        <w:t xml:space="preserve">typically </w:t>
      </w:r>
      <w:r w:rsidR="00B02592" w:rsidRPr="00B02592">
        <w:rPr>
          <w:rFonts w:ascii="Arial" w:hAnsi="Arial" w:cs="Arial"/>
        </w:rPr>
        <w:t xml:space="preserve">grown indoors and do not use traditional soil. Instead, growers use growing mats, peat with vermiculite, hemp mats or other recycled plant materials, Gibson said.  </w:t>
      </w:r>
    </w:p>
    <w:p w14:paraId="09E694FD" w14:textId="77777777" w:rsidR="00B02592" w:rsidRPr="00B02592" w:rsidRDefault="00B02592" w:rsidP="00D31674">
      <w:pPr>
        <w:spacing w:after="0" w:line="240" w:lineRule="auto"/>
        <w:rPr>
          <w:rFonts w:ascii="Arial" w:hAnsi="Arial" w:cs="Arial"/>
        </w:rPr>
      </w:pPr>
    </w:p>
    <w:p w14:paraId="61E55348" w14:textId="6D3A1900" w:rsidR="00B02592" w:rsidRDefault="00B02592" w:rsidP="00D31674">
      <w:pPr>
        <w:spacing w:after="0" w:line="240" w:lineRule="auto"/>
        <w:rPr>
          <w:rFonts w:ascii="Arial" w:hAnsi="Arial" w:cs="Arial"/>
        </w:rPr>
      </w:pPr>
      <w:r w:rsidRPr="00B02592">
        <w:rPr>
          <w:rFonts w:ascii="Arial" w:hAnsi="Arial" w:cs="Arial"/>
        </w:rPr>
        <w:t xml:space="preserve">Microgreens have not yet been the cause of any outbreaks, Gibson said. But “in the past three years, there have been probably six to eight recalls of microgreens because of the potential for the contamination of </w:t>
      </w:r>
      <w:r w:rsidR="00C37D1F">
        <w:rPr>
          <w:rFonts w:ascii="Arial" w:hAnsi="Arial" w:cs="Arial"/>
          <w:i/>
          <w:iCs/>
        </w:rPr>
        <w:t>S</w:t>
      </w:r>
      <w:r w:rsidRPr="008D0C71">
        <w:rPr>
          <w:rFonts w:ascii="Arial" w:hAnsi="Arial" w:cs="Arial"/>
          <w:i/>
          <w:iCs/>
        </w:rPr>
        <w:t>almonella</w:t>
      </w:r>
      <w:r w:rsidRPr="00B02592">
        <w:rPr>
          <w:rFonts w:ascii="Arial" w:hAnsi="Arial" w:cs="Arial"/>
        </w:rPr>
        <w:t xml:space="preserve"> or </w:t>
      </w:r>
      <w:r w:rsidR="00C37D1F">
        <w:rPr>
          <w:rFonts w:ascii="Arial" w:hAnsi="Arial" w:cs="Arial"/>
          <w:i/>
          <w:iCs/>
        </w:rPr>
        <w:t>L</w:t>
      </w:r>
      <w:r w:rsidRPr="008D0C71">
        <w:rPr>
          <w:rFonts w:ascii="Arial" w:hAnsi="Arial" w:cs="Arial"/>
          <w:i/>
          <w:iCs/>
        </w:rPr>
        <w:t>isteria</w:t>
      </w:r>
      <w:r w:rsidRPr="00B02592">
        <w:rPr>
          <w:rFonts w:ascii="Arial" w:hAnsi="Arial" w:cs="Arial"/>
        </w:rPr>
        <w:t>.”</w:t>
      </w:r>
    </w:p>
    <w:p w14:paraId="73748ACA" w14:textId="77777777" w:rsidR="00B02592" w:rsidRPr="00B02592" w:rsidRDefault="00B02592" w:rsidP="00D31674">
      <w:pPr>
        <w:spacing w:after="0" w:line="240" w:lineRule="auto"/>
        <w:rPr>
          <w:rFonts w:ascii="Arial" w:hAnsi="Arial" w:cs="Arial"/>
        </w:rPr>
      </w:pPr>
    </w:p>
    <w:p w14:paraId="10C2E29C" w14:textId="3D7CC07F" w:rsidR="00B02592" w:rsidRDefault="00B02592" w:rsidP="00D31674">
      <w:pPr>
        <w:spacing w:after="0" w:line="240" w:lineRule="auto"/>
        <w:rPr>
          <w:rFonts w:ascii="Arial" w:hAnsi="Arial" w:cs="Arial"/>
        </w:rPr>
      </w:pPr>
      <w:r w:rsidRPr="00B02592">
        <w:rPr>
          <w:rFonts w:ascii="Arial" w:hAnsi="Arial" w:cs="Arial"/>
        </w:rPr>
        <w:lastRenderedPageBreak/>
        <w:t xml:space="preserve">“These recalls are indicative of the fact that product can be contaminated, or the environment the product is grown in,” Gibson said. </w:t>
      </w:r>
    </w:p>
    <w:p w14:paraId="75F19828" w14:textId="77777777" w:rsidR="00B02592" w:rsidRPr="00B02592" w:rsidRDefault="00B02592" w:rsidP="00D31674">
      <w:pPr>
        <w:spacing w:after="0" w:line="240" w:lineRule="auto"/>
        <w:rPr>
          <w:rFonts w:ascii="Arial" w:hAnsi="Arial" w:cs="Arial"/>
        </w:rPr>
      </w:pPr>
    </w:p>
    <w:p w14:paraId="7A1198D4" w14:textId="1CA9CA9E" w:rsidR="00B02592" w:rsidRDefault="00F04C7E" w:rsidP="00D31674">
      <w:pPr>
        <w:spacing w:after="0" w:line="240" w:lineRule="auto"/>
        <w:rPr>
          <w:rFonts w:ascii="Arial" w:hAnsi="Arial" w:cs="Arial"/>
        </w:rPr>
      </w:pPr>
      <w:r>
        <w:rPr>
          <w:rFonts w:ascii="Arial" w:hAnsi="Arial" w:cs="Arial"/>
        </w:rPr>
        <w:t>In</w:t>
      </w:r>
      <w:r w:rsidR="00B02592" w:rsidRPr="00B02592">
        <w:rPr>
          <w:rFonts w:ascii="Arial" w:hAnsi="Arial" w:cs="Arial"/>
        </w:rPr>
        <w:t xml:space="preserve"> salad greens, the most </w:t>
      </w:r>
      <w:hyperlink r:id="rId12" w:history="1">
        <w:r w:rsidR="00B02592" w:rsidRPr="00B02592">
          <w:rPr>
            <w:rStyle w:val="Hyperlink"/>
            <w:rFonts w:ascii="Arial" w:hAnsi="Arial" w:cs="Arial"/>
          </w:rPr>
          <w:t>recent outbreak</w:t>
        </w:r>
      </w:hyperlink>
      <w:r w:rsidR="00B02592" w:rsidRPr="00B02592">
        <w:rPr>
          <w:rFonts w:ascii="Arial" w:hAnsi="Arial" w:cs="Arial"/>
        </w:rPr>
        <w:t xml:space="preserve"> of foodborne illness ended on April 4, according to the Food and Drug Administration. </w:t>
      </w:r>
      <w:r w:rsidR="00B02592" w:rsidRPr="00D42FBB">
        <w:rPr>
          <w:rFonts w:ascii="Arial" w:hAnsi="Arial" w:cs="Arial"/>
          <w:i/>
          <w:iCs/>
        </w:rPr>
        <w:t>Listeria monocytogenes</w:t>
      </w:r>
      <w:r w:rsidR="00B02592" w:rsidRPr="00B02592">
        <w:rPr>
          <w:rFonts w:ascii="Arial" w:hAnsi="Arial" w:cs="Arial"/>
        </w:rPr>
        <w:t xml:space="preserve"> </w:t>
      </w:r>
      <w:r w:rsidR="002A799A">
        <w:rPr>
          <w:rFonts w:ascii="Arial" w:hAnsi="Arial" w:cs="Arial"/>
        </w:rPr>
        <w:t xml:space="preserve">was detected </w:t>
      </w:r>
      <w:r w:rsidR="00B02592" w:rsidRPr="00B02592">
        <w:rPr>
          <w:rFonts w:ascii="Arial" w:hAnsi="Arial" w:cs="Arial"/>
        </w:rPr>
        <w:t>on lettuce harvesting equipment.</w:t>
      </w:r>
    </w:p>
    <w:p w14:paraId="3B44123F" w14:textId="77777777" w:rsidR="00B02592" w:rsidRPr="00B02592" w:rsidRDefault="00B02592" w:rsidP="00D31674">
      <w:pPr>
        <w:spacing w:after="0" w:line="240" w:lineRule="auto"/>
        <w:rPr>
          <w:rFonts w:ascii="Arial" w:hAnsi="Arial" w:cs="Arial"/>
        </w:rPr>
      </w:pPr>
    </w:p>
    <w:p w14:paraId="309711CA" w14:textId="5067366F" w:rsidR="00B02592" w:rsidRPr="00B02592" w:rsidRDefault="00B02592" w:rsidP="00D31674">
      <w:pPr>
        <w:spacing w:after="0" w:line="240" w:lineRule="auto"/>
        <w:rPr>
          <w:rFonts w:ascii="Arial" w:hAnsi="Arial" w:cs="Arial"/>
        </w:rPr>
      </w:pPr>
      <w:r w:rsidRPr="00B02592">
        <w:rPr>
          <w:rFonts w:ascii="Arial" w:hAnsi="Arial" w:cs="Arial"/>
        </w:rPr>
        <w:t xml:space="preserve">Eighteen illnesses were reported, 16 of them needing hospital care and three resulting in death, according to the FDA. </w:t>
      </w:r>
    </w:p>
    <w:p w14:paraId="59776381" w14:textId="77777777" w:rsidR="00B02592" w:rsidRPr="00B02592" w:rsidRDefault="00B02592" w:rsidP="00D31674">
      <w:pPr>
        <w:spacing w:after="0" w:line="240" w:lineRule="auto"/>
        <w:rPr>
          <w:rFonts w:ascii="Arial" w:hAnsi="Arial" w:cs="Arial"/>
        </w:rPr>
      </w:pPr>
    </w:p>
    <w:p w14:paraId="7F96B87F" w14:textId="4E996F19" w:rsidR="00B02592" w:rsidRDefault="00B02592" w:rsidP="00D31674">
      <w:pPr>
        <w:spacing w:after="0" w:line="240" w:lineRule="auto"/>
        <w:rPr>
          <w:rFonts w:ascii="Arial" w:hAnsi="Arial" w:cs="Arial"/>
        </w:rPr>
      </w:pPr>
      <w:r w:rsidRPr="00B02592">
        <w:rPr>
          <w:rFonts w:ascii="Arial" w:hAnsi="Arial" w:cs="Arial"/>
        </w:rPr>
        <w:t xml:space="preserve">A former student of Gibson’s, Gina Misra, a researcher on this project who owns a microgreen operation in Delaware, introduced the idea to her after realizing the </w:t>
      </w:r>
      <w:r w:rsidR="00C37D1F">
        <w:rPr>
          <w:rFonts w:ascii="Arial" w:hAnsi="Arial" w:cs="Arial"/>
        </w:rPr>
        <w:t>gaps</w:t>
      </w:r>
      <w:r w:rsidR="00C37D1F" w:rsidRPr="00B02592">
        <w:rPr>
          <w:rFonts w:ascii="Arial" w:hAnsi="Arial" w:cs="Arial"/>
        </w:rPr>
        <w:t xml:space="preserve"> </w:t>
      </w:r>
      <w:r w:rsidRPr="00B02592">
        <w:rPr>
          <w:rFonts w:ascii="Arial" w:hAnsi="Arial" w:cs="Arial"/>
        </w:rPr>
        <w:t xml:space="preserve">in knowledge about microgreen production, Gibson said. </w:t>
      </w:r>
    </w:p>
    <w:p w14:paraId="54BCACD1" w14:textId="77777777" w:rsidR="00B02592" w:rsidRPr="00B02592" w:rsidRDefault="00B02592" w:rsidP="00D31674">
      <w:pPr>
        <w:spacing w:after="0" w:line="240" w:lineRule="auto"/>
        <w:rPr>
          <w:rFonts w:ascii="Arial" w:hAnsi="Arial" w:cs="Arial"/>
        </w:rPr>
      </w:pPr>
    </w:p>
    <w:p w14:paraId="6EEDBFE0" w14:textId="522962DA" w:rsidR="00B02592" w:rsidRDefault="00B02592" w:rsidP="00D31674">
      <w:pPr>
        <w:spacing w:after="0" w:line="240" w:lineRule="auto"/>
        <w:rPr>
          <w:rFonts w:ascii="Arial" w:hAnsi="Arial" w:cs="Arial"/>
        </w:rPr>
      </w:pPr>
      <w:r w:rsidRPr="00B02592">
        <w:rPr>
          <w:rFonts w:ascii="Arial" w:hAnsi="Arial" w:cs="Arial"/>
        </w:rPr>
        <w:t>“This is just an environment that hasn’t been characterized,” Gibson said. “</w:t>
      </w:r>
      <w:r w:rsidR="00C37D1F">
        <w:rPr>
          <w:rFonts w:ascii="Arial" w:hAnsi="Arial" w:cs="Arial"/>
        </w:rPr>
        <w:t>C</w:t>
      </w:r>
      <w:r w:rsidRPr="00B02592">
        <w:rPr>
          <w:rFonts w:ascii="Arial" w:hAnsi="Arial" w:cs="Arial"/>
        </w:rPr>
        <w:t>ontrolled environment agriculture, in general, has not been characterized.”</w:t>
      </w:r>
    </w:p>
    <w:p w14:paraId="5069BB4A" w14:textId="77777777" w:rsidR="00D31674" w:rsidRPr="00B02592" w:rsidRDefault="00D31674" w:rsidP="00D31674">
      <w:pPr>
        <w:spacing w:after="0" w:line="240" w:lineRule="auto"/>
        <w:rPr>
          <w:rFonts w:ascii="Arial" w:hAnsi="Arial" w:cs="Arial"/>
        </w:rPr>
      </w:pPr>
    </w:p>
    <w:p w14:paraId="31E6DD20" w14:textId="77777777" w:rsidR="00B02592" w:rsidRPr="00B02592" w:rsidRDefault="00B02592" w:rsidP="00D31674">
      <w:pPr>
        <w:spacing w:after="0" w:line="240" w:lineRule="auto"/>
        <w:rPr>
          <w:rFonts w:ascii="Arial" w:hAnsi="Arial" w:cs="Arial"/>
        </w:rPr>
      </w:pPr>
      <w:r w:rsidRPr="00B02592">
        <w:rPr>
          <w:rFonts w:ascii="Arial" w:hAnsi="Arial" w:cs="Arial"/>
          <w:b/>
          <w:bCs/>
        </w:rPr>
        <w:t xml:space="preserve">Testing Virus Persistence </w:t>
      </w:r>
    </w:p>
    <w:p w14:paraId="1116210B" w14:textId="1C670077" w:rsidR="00B02592" w:rsidRDefault="00B02592" w:rsidP="00D31674">
      <w:pPr>
        <w:spacing w:after="0" w:line="240" w:lineRule="auto"/>
        <w:rPr>
          <w:rFonts w:ascii="Arial" w:hAnsi="Arial" w:cs="Arial"/>
        </w:rPr>
      </w:pPr>
      <w:r w:rsidRPr="00B02592">
        <w:rPr>
          <w:rFonts w:ascii="Arial" w:hAnsi="Arial" w:cs="Arial"/>
        </w:rPr>
        <w:t xml:space="preserve">The researchers used pea shoots and sunflower microgreens — the </w:t>
      </w:r>
      <w:proofErr w:type="gramStart"/>
      <w:r w:rsidRPr="00B02592">
        <w:rPr>
          <w:rFonts w:ascii="Arial" w:hAnsi="Arial" w:cs="Arial"/>
        </w:rPr>
        <w:t>most commonly grown</w:t>
      </w:r>
      <w:proofErr w:type="gramEnd"/>
      <w:r w:rsidRPr="00B02592">
        <w:rPr>
          <w:rFonts w:ascii="Arial" w:hAnsi="Arial" w:cs="Arial"/>
        </w:rPr>
        <w:t xml:space="preserve"> </w:t>
      </w:r>
      <w:r w:rsidR="00C37D1F">
        <w:rPr>
          <w:rFonts w:ascii="Arial" w:hAnsi="Arial" w:cs="Arial"/>
        </w:rPr>
        <w:t xml:space="preserve">varieties </w:t>
      </w:r>
      <w:r w:rsidRPr="00B02592">
        <w:rPr>
          <w:rFonts w:ascii="Arial" w:hAnsi="Arial" w:cs="Arial"/>
        </w:rPr>
        <w:t xml:space="preserve">based on a nationwide survey </w:t>
      </w:r>
      <w:r w:rsidR="009B7BD3">
        <w:rPr>
          <w:rFonts w:ascii="Arial" w:hAnsi="Arial" w:cs="Arial"/>
        </w:rPr>
        <w:t>Gibson’s team</w:t>
      </w:r>
      <w:r w:rsidR="009B7BD3" w:rsidRPr="00B02592">
        <w:rPr>
          <w:rFonts w:ascii="Arial" w:hAnsi="Arial" w:cs="Arial"/>
        </w:rPr>
        <w:t xml:space="preserve"> </w:t>
      </w:r>
      <w:r w:rsidRPr="00B02592">
        <w:rPr>
          <w:rFonts w:ascii="Arial" w:hAnsi="Arial" w:cs="Arial"/>
        </w:rPr>
        <w:t xml:space="preserve">conducted. </w:t>
      </w:r>
    </w:p>
    <w:p w14:paraId="01DC60BC" w14:textId="77777777" w:rsidR="00B02592" w:rsidRPr="00B02592" w:rsidRDefault="00B02592" w:rsidP="00D31674">
      <w:pPr>
        <w:spacing w:after="0" w:line="240" w:lineRule="auto"/>
        <w:rPr>
          <w:rFonts w:ascii="Arial" w:hAnsi="Arial" w:cs="Arial"/>
        </w:rPr>
      </w:pPr>
    </w:p>
    <w:p w14:paraId="67A6C943" w14:textId="52C86374" w:rsidR="00D42FBB" w:rsidRDefault="00B02592" w:rsidP="00D31674">
      <w:pPr>
        <w:spacing w:after="0" w:line="240" w:lineRule="auto"/>
        <w:rPr>
          <w:rFonts w:ascii="Arial" w:hAnsi="Arial" w:cs="Arial"/>
        </w:rPr>
      </w:pPr>
      <w:r w:rsidRPr="00B02592">
        <w:rPr>
          <w:rFonts w:ascii="Arial" w:hAnsi="Arial" w:cs="Arial"/>
        </w:rPr>
        <w:t>They grew the two varieties on peat with vermiculite and growing mats</w:t>
      </w:r>
      <w:r w:rsidR="0088662A">
        <w:rPr>
          <w:rFonts w:ascii="Arial" w:hAnsi="Arial" w:cs="Arial"/>
        </w:rPr>
        <w:t>. Half of the soil alternatives did not contain any plants.</w:t>
      </w:r>
      <w:r w:rsidR="00EF4EAD">
        <w:rPr>
          <w:rFonts w:ascii="Arial" w:hAnsi="Arial" w:cs="Arial"/>
        </w:rPr>
        <w:t xml:space="preserve"> </w:t>
      </w:r>
      <w:r w:rsidRPr="00B02592">
        <w:rPr>
          <w:rFonts w:ascii="Arial" w:hAnsi="Arial" w:cs="Arial"/>
        </w:rPr>
        <w:t xml:space="preserve">They introduced the Tulane virus, a norovirus surrogate, into the soil alternatives at different times of the 10-day growing cycle. </w:t>
      </w:r>
    </w:p>
    <w:p w14:paraId="547B5109" w14:textId="77777777" w:rsidR="00D42FBB" w:rsidRDefault="00D42FBB" w:rsidP="00D31674">
      <w:pPr>
        <w:spacing w:after="0" w:line="240" w:lineRule="auto"/>
        <w:rPr>
          <w:rFonts w:ascii="Arial" w:hAnsi="Arial" w:cs="Arial"/>
        </w:rPr>
      </w:pPr>
    </w:p>
    <w:p w14:paraId="72BAE0EF" w14:textId="38CECF77" w:rsidR="00B02592" w:rsidRDefault="007C1C04" w:rsidP="00D31674">
      <w:pPr>
        <w:spacing w:after="0" w:line="240" w:lineRule="auto"/>
        <w:rPr>
          <w:rFonts w:ascii="Arial" w:hAnsi="Arial" w:cs="Arial"/>
        </w:rPr>
      </w:pPr>
      <w:r>
        <w:rPr>
          <w:rFonts w:ascii="Arial" w:hAnsi="Arial" w:cs="Arial"/>
        </w:rPr>
        <w:t>“</w:t>
      </w:r>
      <w:r w:rsidR="00D42FBB">
        <w:rPr>
          <w:rFonts w:ascii="Arial" w:hAnsi="Arial" w:cs="Arial"/>
        </w:rPr>
        <w:t xml:space="preserve">Human noroviruses are the </w:t>
      </w:r>
      <w:r w:rsidR="002A799A">
        <w:rPr>
          <w:rFonts w:ascii="Arial" w:hAnsi="Arial" w:cs="Arial"/>
        </w:rPr>
        <w:t>N</w:t>
      </w:r>
      <w:r w:rsidR="00D42FBB">
        <w:rPr>
          <w:rFonts w:ascii="Arial" w:hAnsi="Arial" w:cs="Arial"/>
        </w:rPr>
        <w:t xml:space="preserve">o. 1 cause of foodborne illness,” Gibson said. But they cannot be readily grown or cultivated in the lab, unlike the Tulane virus. </w:t>
      </w:r>
    </w:p>
    <w:p w14:paraId="200538C4" w14:textId="77777777" w:rsidR="00B02592" w:rsidRPr="00B02592" w:rsidRDefault="00B02592" w:rsidP="00D31674">
      <w:pPr>
        <w:spacing w:after="0" w:line="240" w:lineRule="auto"/>
        <w:rPr>
          <w:rFonts w:ascii="Arial" w:hAnsi="Arial" w:cs="Arial"/>
        </w:rPr>
      </w:pPr>
    </w:p>
    <w:p w14:paraId="66A33E7E" w14:textId="72BFBA1C" w:rsidR="00B02592" w:rsidRDefault="005E5EDA" w:rsidP="00D31674">
      <w:pPr>
        <w:spacing w:after="0" w:line="240" w:lineRule="auto"/>
        <w:rPr>
          <w:rFonts w:ascii="Arial" w:hAnsi="Arial" w:cs="Arial"/>
        </w:rPr>
      </w:pPr>
      <w:r w:rsidRPr="00B02592">
        <w:rPr>
          <w:rFonts w:ascii="Arial" w:hAnsi="Arial" w:cs="Arial"/>
        </w:rPr>
        <w:t>To test virus persistence and transfer to edible tissue, they added the Tulane</w:t>
      </w:r>
      <w:r w:rsidR="00264E1B">
        <w:rPr>
          <w:rFonts w:ascii="Arial" w:hAnsi="Arial" w:cs="Arial"/>
        </w:rPr>
        <w:t xml:space="preserve"> virus</w:t>
      </w:r>
      <w:r w:rsidRPr="00B02592">
        <w:rPr>
          <w:rFonts w:ascii="Arial" w:hAnsi="Arial" w:cs="Arial"/>
        </w:rPr>
        <w:t xml:space="preserve"> to the soil alternatives on day zero. </w:t>
      </w:r>
      <w:r w:rsidR="00B02592" w:rsidRPr="00B02592">
        <w:rPr>
          <w:rFonts w:ascii="Arial" w:hAnsi="Arial" w:cs="Arial"/>
        </w:rPr>
        <w:t>To test contamination close to harvest, the researchers inoculated the soil alternatives with Tulane</w:t>
      </w:r>
      <w:r w:rsidR="00C37D1F">
        <w:rPr>
          <w:rFonts w:ascii="Arial" w:hAnsi="Arial" w:cs="Arial"/>
        </w:rPr>
        <w:t xml:space="preserve"> virus</w:t>
      </w:r>
      <w:r w:rsidR="00B02592" w:rsidRPr="00B02592">
        <w:rPr>
          <w:rFonts w:ascii="Arial" w:hAnsi="Arial" w:cs="Arial"/>
        </w:rPr>
        <w:t xml:space="preserve"> on day seven. </w:t>
      </w:r>
    </w:p>
    <w:p w14:paraId="38832C21" w14:textId="77777777" w:rsidR="00B02592" w:rsidRPr="00B02592" w:rsidRDefault="00B02592" w:rsidP="00D31674">
      <w:pPr>
        <w:spacing w:after="0" w:line="240" w:lineRule="auto"/>
        <w:rPr>
          <w:rFonts w:ascii="Arial" w:hAnsi="Arial" w:cs="Arial"/>
        </w:rPr>
      </w:pPr>
    </w:p>
    <w:p w14:paraId="0D809A9C" w14:textId="0D4EFB65" w:rsidR="00B02592" w:rsidRDefault="00B02592" w:rsidP="00D31674">
      <w:pPr>
        <w:spacing w:after="0" w:line="240" w:lineRule="auto"/>
        <w:rPr>
          <w:rFonts w:ascii="Arial" w:hAnsi="Arial" w:cs="Arial"/>
        </w:rPr>
      </w:pPr>
      <w:r w:rsidRPr="00B02592">
        <w:rPr>
          <w:rFonts w:ascii="Arial" w:hAnsi="Arial" w:cs="Arial"/>
        </w:rPr>
        <w:t xml:space="preserve">The researchers also tested virus persistence on the leaf surface through direct inoculation three days before harvest time. </w:t>
      </w:r>
    </w:p>
    <w:p w14:paraId="2A0EF92E" w14:textId="77777777" w:rsidR="00B02592" w:rsidRPr="00B02592" w:rsidRDefault="00B02592" w:rsidP="00D31674">
      <w:pPr>
        <w:spacing w:after="0" w:line="240" w:lineRule="auto"/>
        <w:rPr>
          <w:rFonts w:ascii="Arial" w:hAnsi="Arial" w:cs="Arial"/>
        </w:rPr>
      </w:pPr>
    </w:p>
    <w:p w14:paraId="6F1CB4D1" w14:textId="79BF5585" w:rsidR="00B02592" w:rsidRDefault="00B02592" w:rsidP="00D31674">
      <w:pPr>
        <w:spacing w:after="0" w:line="240" w:lineRule="auto"/>
        <w:rPr>
          <w:rFonts w:ascii="Arial" w:hAnsi="Arial" w:cs="Arial"/>
        </w:rPr>
      </w:pPr>
      <w:r w:rsidRPr="00B02592">
        <w:rPr>
          <w:rFonts w:ascii="Arial" w:hAnsi="Arial" w:cs="Arial"/>
        </w:rPr>
        <w:t>Tulane persisted in both soil alternatives, but the</w:t>
      </w:r>
      <w:r w:rsidR="00264E1B">
        <w:rPr>
          <w:rFonts w:ascii="Arial" w:hAnsi="Arial" w:cs="Arial"/>
        </w:rPr>
        <w:t xml:space="preserve"> viral</w:t>
      </w:r>
      <w:r w:rsidRPr="00B02592">
        <w:rPr>
          <w:rFonts w:ascii="Arial" w:hAnsi="Arial" w:cs="Arial"/>
        </w:rPr>
        <w:t xml:space="preserve"> count reduced from 10 million to 100,000</w:t>
      </w:r>
      <w:r w:rsidR="00D42FBB">
        <w:rPr>
          <w:rFonts w:ascii="Arial" w:hAnsi="Arial" w:cs="Arial"/>
        </w:rPr>
        <w:t xml:space="preserve"> during the 10-day growing cycle.</w:t>
      </w:r>
    </w:p>
    <w:p w14:paraId="46146BE0" w14:textId="0FD65B2D" w:rsidR="000C547E" w:rsidRDefault="000C547E" w:rsidP="00D31674">
      <w:pPr>
        <w:spacing w:after="0" w:line="240" w:lineRule="auto"/>
        <w:rPr>
          <w:rFonts w:ascii="Arial" w:hAnsi="Arial" w:cs="Arial"/>
        </w:rPr>
      </w:pPr>
    </w:p>
    <w:p w14:paraId="3BE9BC3E" w14:textId="739FEAC5" w:rsidR="00FF7C47" w:rsidRDefault="000C547E" w:rsidP="00D31674">
      <w:pPr>
        <w:spacing w:after="0" w:line="240" w:lineRule="auto"/>
        <w:rPr>
          <w:rFonts w:ascii="Arial" w:hAnsi="Arial" w:cs="Arial"/>
        </w:rPr>
      </w:pPr>
      <w:r w:rsidRPr="00B02592">
        <w:rPr>
          <w:rFonts w:ascii="Arial" w:hAnsi="Arial" w:cs="Arial"/>
        </w:rPr>
        <w:t>It is promising that the virus does not persist at the initial experiment</w:t>
      </w:r>
      <w:r w:rsidR="008F4209">
        <w:rPr>
          <w:rFonts w:ascii="Arial" w:hAnsi="Arial" w:cs="Arial"/>
        </w:rPr>
        <w:t>al</w:t>
      </w:r>
      <w:r w:rsidRPr="00B02592">
        <w:rPr>
          <w:rFonts w:ascii="Arial" w:hAnsi="Arial" w:cs="Arial"/>
        </w:rPr>
        <w:t xml:space="preserve"> level over time</w:t>
      </w:r>
      <w:r>
        <w:rPr>
          <w:rFonts w:ascii="Arial" w:hAnsi="Arial" w:cs="Arial"/>
        </w:rPr>
        <w:t>, Gibson said.</w:t>
      </w:r>
      <w:r w:rsidR="00331502">
        <w:rPr>
          <w:rFonts w:ascii="Arial" w:hAnsi="Arial" w:cs="Arial"/>
        </w:rPr>
        <w:t xml:space="preserve"> Some</w:t>
      </w:r>
      <w:r w:rsidR="00D727AB">
        <w:rPr>
          <w:rFonts w:ascii="Arial" w:hAnsi="Arial" w:cs="Arial"/>
        </w:rPr>
        <w:t xml:space="preserve"> aspect</w:t>
      </w:r>
      <w:r w:rsidR="00331502">
        <w:rPr>
          <w:rFonts w:ascii="Arial" w:hAnsi="Arial" w:cs="Arial"/>
        </w:rPr>
        <w:t xml:space="preserve"> </w:t>
      </w:r>
      <w:r w:rsidR="00D727AB">
        <w:rPr>
          <w:rFonts w:ascii="Arial" w:hAnsi="Arial" w:cs="Arial"/>
        </w:rPr>
        <w:t>of</w:t>
      </w:r>
      <w:r w:rsidR="00331502">
        <w:rPr>
          <w:rFonts w:ascii="Arial" w:hAnsi="Arial" w:cs="Arial"/>
        </w:rPr>
        <w:t xml:space="preserve"> the soil alternatives causes the virus to no longer be infectious. </w:t>
      </w:r>
    </w:p>
    <w:p w14:paraId="1B7D9E10" w14:textId="77777777" w:rsidR="00FF7C47" w:rsidRDefault="00FF7C47" w:rsidP="00D31674">
      <w:pPr>
        <w:spacing w:after="0" w:line="240" w:lineRule="auto"/>
        <w:rPr>
          <w:rFonts w:ascii="Arial" w:hAnsi="Arial" w:cs="Arial"/>
        </w:rPr>
      </w:pPr>
    </w:p>
    <w:p w14:paraId="429F7937" w14:textId="69F39C3B" w:rsidR="00450EC9" w:rsidRDefault="00FF7C47" w:rsidP="00D31674">
      <w:pPr>
        <w:spacing w:after="0" w:line="240" w:lineRule="auto"/>
        <w:rPr>
          <w:rFonts w:ascii="Arial" w:hAnsi="Arial" w:cs="Arial"/>
        </w:rPr>
      </w:pPr>
      <w:r>
        <w:rPr>
          <w:rFonts w:ascii="Arial" w:hAnsi="Arial" w:cs="Arial"/>
        </w:rPr>
        <w:t xml:space="preserve">“When you are thinking about contamination in a production system, you are thinking about low-level contamination,” Gibson said. Maybe </w:t>
      </w:r>
      <w:r w:rsidRPr="00B02592">
        <w:rPr>
          <w:rFonts w:ascii="Arial" w:hAnsi="Arial" w:cs="Arial"/>
        </w:rPr>
        <w:t>1</w:t>
      </w:r>
      <w:r w:rsidR="007C1C04">
        <w:rPr>
          <w:rFonts w:ascii="Arial" w:hAnsi="Arial" w:cs="Arial"/>
        </w:rPr>
        <w:t>00</w:t>
      </w:r>
      <w:r w:rsidRPr="00B02592">
        <w:rPr>
          <w:rFonts w:ascii="Arial" w:hAnsi="Arial" w:cs="Arial"/>
        </w:rPr>
        <w:t xml:space="preserve"> or 1</w:t>
      </w:r>
      <w:r w:rsidR="007C1C04">
        <w:rPr>
          <w:rFonts w:ascii="Arial" w:hAnsi="Arial" w:cs="Arial"/>
        </w:rPr>
        <w:t>,</w:t>
      </w:r>
      <w:r w:rsidRPr="00B02592">
        <w:rPr>
          <w:rFonts w:ascii="Arial" w:hAnsi="Arial" w:cs="Arial"/>
        </w:rPr>
        <w:t>0</w:t>
      </w:r>
      <w:r w:rsidR="007C1C04">
        <w:rPr>
          <w:rFonts w:ascii="Arial" w:hAnsi="Arial" w:cs="Arial"/>
        </w:rPr>
        <w:t>0</w:t>
      </w:r>
      <w:r w:rsidRPr="00B02592">
        <w:rPr>
          <w:rFonts w:ascii="Arial" w:hAnsi="Arial" w:cs="Arial"/>
        </w:rPr>
        <w:t xml:space="preserve">0 viruses </w:t>
      </w:r>
      <w:r w:rsidR="0054332E">
        <w:rPr>
          <w:rFonts w:ascii="Arial" w:hAnsi="Arial" w:cs="Arial"/>
        </w:rPr>
        <w:t xml:space="preserve">would be </w:t>
      </w:r>
      <w:r w:rsidRPr="00B02592">
        <w:rPr>
          <w:rFonts w:ascii="Arial" w:hAnsi="Arial" w:cs="Arial"/>
        </w:rPr>
        <w:t>in the system</w:t>
      </w:r>
      <w:r>
        <w:rPr>
          <w:rFonts w:ascii="Arial" w:hAnsi="Arial" w:cs="Arial"/>
        </w:rPr>
        <w:t>.</w:t>
      </w:r>
    </w:p>
    <w:p w14:paraId="02C31C7F" w14:textId="77777777" w:rsidR="008F4209" w:rsidRDefault="008F4209" w:rsidP="00D31674">
      <w:pPr>
        <w:spacing w:after="0" w:line="240" w:lineRule="auto"/>
        <w:rPr>
          <w:rFonts w:ascii="Arial" w:hAnsi="Arial" w:cs="Arial"/>
        </w:rPr>
      </w:pPr>
    </w:p>
    <w:p w14:paraId="27E5B425" w14:textId="4BF33FFF" w:rsidR="00B02592" w:rsidRDefault="00520842" w:rsidP="00D31674">
      <w:pPr>
        <w:spacing w:after="0" w:line="240" w:lineRule="auto"/>
        <w:rPr>
          <w:rFonts w:ascii="Arial" w:hAnsi="Arial" w:cs="Arial"/>
        </w:rPr>
      </w:pPr>
      <w:r>
        <w:rPr>
          <w:rFonts w:ascii="Arial" w:hAnsi="Arial" w:cs="Arial"/>
        </w:rPr>
        <w:t>“Technically, if you have a low-level contamination, and you did see this decrease, then maybe the risk would not be very high for the virus to end up in the final product or cross contaminate in any</w:t>
      </w:r>
      <w:r w:rsidR="00996617">
        <w:rPr>
          <w:rFonts w:ascii="Arial" w:hAnsi="Arial" w:cs="Arial"/>
        </w:rPr>
        <w:t xml:space="preserve"> </w:t>
      </w:r>
      <w:r>
        <w:rPr>
          <w:rFonts w:ascii="Arial" w:hAnsi="Arial" w:cs="Arial"/>
        </w:rPr>
        <w:t>way</w:t>
      </w:r>
      <w:r w:rsidR="00960591">
        <w:rPr>
          <w:rFonts w:ascii="Arial" w:hAnsi="Arial" w:cs="Arial"/>
        </w:rPr>
        <w:t>,</w:t>
      </w:r>
      <w:r>
        <w:rPr>
          <w:rFonts w:ascii="Arial" w:hAnsi="Arial" w:cs="Arial"/>
        </w:rPr>
        <w:t>”</w:t>
      </w:r>
      <w:r w:rsidR="00960591">
        <w:rPr>
          <w:rFonts w:ascii="Arial" w:hAnsi="Arial" w:cs="Arial"/>
        </w:rPr>
        <w:t xml:space="preserve"> Gibson said. </w:t>
      </w:r>
      <w:r w:rsidRPr="00B02592" w:rsidDel="00520842">
        <w:rPr>
          <w:rFonts w:ascii="Arial" w:hAnsi="Arial" w:cs="Arial"/>
        </w:rPr>
        <w:t xml:space="preserve"> </w:t>
      </w:r>
    </w:p>
    <w:p w14:paraId="353FD327" w14:textId="77777777" w:rsidR="00B02592" w:rsidRPr="00B02592" w:rsidRDefault="00B02592" w:rsidP="00D31674">
      <w:pPr>
        <w:spacing w:after="0" w:line="240" w:lineRule="auto"/>
        <w:rPr>
          <w:rFonts w:ascii="Arial" w:hAnsi="Arial" w:cs="Arial"/>
        </w:rPr>
      </w:pPr>
    </w:p>
    <w:p w14:paraId="5EAF9B99" w14:textId="3D0AF477" w:rsidR="00B02592" w:rsidRDefault="00B02592" w:rsidP="00D31674">
      <w:pPr>
        <w:spacing w:after="0" w:line="240" w:lineRule="auto"/>
        <w:rPr>
          <w:rFonts w:ascii="Arial" w:hAnsi="Arial" w:cs="Arial"/>
        </w:rPr>
      </w:pPr>
      <w:r w:rsidRPr="00B02592">
        <w:rPr>
          <w:rFonts w:ascii="Arial" w:hAnsi="Arial" w:cs="Arial"/>
        </w:rPr>
        <w:t>“But the other thing</w:t>
      </w:r>
      <w:r w:rsidR="00635527">
        <w:rPr>
          <w:rFonts w:ascii="Arial" w:hAnsi="Arial" w:cs="Arial"/>
        </w:rPr>
        <w:t xml:space="preserve"> is that you don’t need a lot of </w:t>
      </w:r>
      <w:proofErr w:type="gramStart"/>
      <w:r w:rsidR="00635527">
        <w:rPr>
          <w:rFonts w:ascii="Arial" w:hAnsi="Arial" w:cs="Arial"/>
        </w:rPr>
        <w:t>virus</w:t>
      </w:r>
      <w:proofErr w:type="gramEnd"/>
      <w:r w:rsidR="00635527">
        <w:rPr>
          <w:rFonts w:ascii="Arial" w:hAnsi="Arial" w:cs="Arial"/>
        </w:rPr>
        <w:t xml:space="preserve"> present</w:t>
      </w:r>
      <w:r w:rsidRPr="00B02592">
        <w:rPr>
          <w:rFonts w:ascii="Arial" w:hAnsi="Arial" w:cs="Arial"/>
        </w:rPr>
        <w:t xml:space="preserve"> to cause infection,” Gibson said. It could be 1,000 or even 18 virus particles that cause illness. </w:t>
      </w:r>
    </w:p>
    <w:p w14:paraId="77DF5D83" w14:textId="77777777" w:rsidR="00B02592" w:rsidRPr="00B02592" w:rsidRDefault="00B02592" w:rsidP="00D31674">
      <w:pPr>
        <w:spacing w:after="0" w:line="240" w:lineRule="auto"/>
        <w:rPr>
          <w:rFonts w:ascii="Arial" w:hAnsi="Arial" w:cs="Arial"/>
        </w:rPr>
      </w:pPr>
    </w:p>
    <w:p w14:paraId="11F11F0A" w14:textId="77777777" w:rsidR="00B02592" w:rsidRPr="00B02592" w:rsidRDefault="00B02592" w:rsidP="00D31674">
      <w:pPr>
        <w:spacing w:after="0" w:line="240" w:lineRule="auto"/>
        <w:rPr>
          <w:rFonts w:ascii="Arial" w:hAnsi="Arial" w:cs="Arial"/>
        </w:rPr>
      </w:pPr>
      <w:r w:rsidRPr="00B02592">
        <w:rPr>
          <w:rFonts w:ascii="Arial" w:hAnsi="Arial" w:cs="Arial"/>
        </w:rPr>
        <w:lastRenderedPageBreak/>
        <w:t xml:space="preserve">The viruses also persisted on the edible material after direct inoculation. Pea shoots had about 50,000 more viruses per plant than the sunflower microgreens, which only had six viruses per plant. </w:t>
      </w:r>
    </w:p>
    <w:p w14:paraId="6A409008" w14:textId="77777777" w:rsidR="00B02592" w:rsidRPr="00B02592" w:rsidRDefault="00B02592" w:rsidP="00D31674">
      <w:pPr>
        <w:spacing w:after="0" w:line="240" w:lineRule="auto"/>
        <w:rPr>
          <w:rFonts w:ascii="Arial" w:hAnsi="Arial" w:cs="Arial"/>
        </w:rPr>
      </w:pPr>
    </w:p>
    <w:p w14:paraId="49E27519" w14:textId="77777777" w:rsidR="00B02592" w:rsidRPr="00B02592" w:rsidRDefault="00B02592" w:rsidP="00D31674">
      <w:pPr>
        <w:spacing w:after="0" w:line="240" w:lineRule="auto"/>
        <w:rPr>
          <w:rFonts w:ascii="Arial" w:hAnsi="Arial" w:cs="Arial"/>
          <w:b/>
          <w:bCs/>
        </w:rPr>
      </w:pPr>
      <w:r w:rsidRPr="00B02592">
        <w:rPr>
          <w:rFonts w:ascii="Arial" w:hAnsi="Arial" w:cs="Arial"/>
          <w:b/>
          <w:bCs/>
        </w:rPr>
        <w:t>Cleaning Solutions</w:t>
      </w:r>
    </w:p>
    <w:p w14:paraId="0FB31308" w14:textId="43CB5956" w:rsidR="00B02592" w:rsidRPr="00B02592" w:rsidRDefault="00B02592" w:rsidP="00D31674">
      <w:pPr>
        <w:spacing w:after="0" w:line="240" w:lineRule="auto"/>
        <w:rPr>
          <w:rFonts w:ascii="Arial" w:hAnsi="Arial" w:cs="Arial"/>
        </w:rPr>
      </w:pPr>
      <w:r w:rsidRPr="00B02592">
        <w:rPr>
          <w:rFonts w:ascii="Arial" w:hAnsi="Arial" w:cs="Arial"/>
        </w:rPr>
        <w:t>Though production parameters like temperature, humidity and lighting can be controlled, “the indoor environment can be a source of pathogens that could be food</w:t>
      </w:r>
      <w:r w:rsidR="00635527">
        <w:rPr>
          <w:rFonts w:ascii="Arial" w:hAnsi="Arial" w:cs="Arial"/>
        </w:rPr>
        <w:t xml:space="preserve"> </w:t>
      </w:r>
      <w:r w:rsidRPr="00B02592">
        <w:rPr>
          <w:rFonts w:ascii="Arial" w:hAnsi="Arial" w:cs="Arial"/>
        </w:rPr>
        <w:t xml:space="preserve">safety issues,” Gibson said. </w:t>
      </w:r>
    </w:p>
    <w:p w14:paraId="63EDD04D" w14:textId="77777777" w:rsidR="00B02592" w:rsidRPr="00B02592" w:rsidRDefault="00B02592" w:rsidP="00D31674">
      <w:pPr>
        <w:spacing w:after="0" w:line="240" w:lineRule="auto"/>
        <w:rPr>
          <w:rFonts w:ascii="Arial" w:hAnsi="Arial" w:cs="Arial"/>
        </w:rPr>
      </w:pPr>
    </w:p>
    <w:p w14:paraId="355D153B" w14:textId="77777777" w:rsidR="00B02592" w:rsidRPr="00B02592" w:rsidRDefault="00B02592" w:rsidP="00D31674">
      <w:pPr>
        <w:spacing w:after="0" w:line="240" w:lineRule="auto"/>
        <w:rPr>
          <w:rFonts w:ascii="Arial" w:hAnsi="Arial" w:cs="Arial"/>
        </w:rPr>
      </w:pPr>
      <w:r w:rsidRPr="00B02592">
        <w:rPr>
          <w:rFonts w:ascii="Arial" w:hAnsi="Arial" w:cs="Arial"/>
        </w:rPr>
        <w:t xml:space="preserve">“Indoor production gives this idea, maybe false sense, that you can control things better,” Gibson said. </w:t>
      </w:r>
    </w:p>
    <w:p w14:paraId="4F044A8E" w14:textId="77777777" w:rsidR="00B02592" w:rsidRPr="00B02592" w:rsidRDefault="00B02592" w:rsidP="00D31674">
      <w:pPr>
        <w:spacing w:after="0" w:line="240" w:lineRule="auto"/>
        <w:rPr>
          <w:rFonts w:ascii="Arial" w:hAnsi="Arial" w:cs="Arial"/>
        </w:rPr>
      </w:pPr>
    </w:p>
    <w:p w14:paraId="72AD066B" w14:textId="77777777" w:rsidR="00B02592" w:rsidRPr="00B02592" w:rsidRDefault="00B02592" w:rsidP="00D31674">
      <w:pPr>
        <w:spacing w:after="0" w:line="240" w:lineRule="auto"/>
        <w:rPr>
          <w:rFonts w:ascii="Arial" w:hAnsi="Arial" w:cs="Arial"/>
        </w:rPr>
      </w:pPr>
      <w:r w:rsidRPr="00B02592">
        <w:rPr>
          <w:rFonts w:ascii="Arial" w:hAnsi="Arial" w:cs="Arial"/>
        </w:rPr>
        <w:t xml:space="preserve">“You can easily have pathogens if you’re not practicing cleaning and sanitation practices or good agricultural practices that would be applicable to those environments,” Gibson said. </w:t>
      </w:r>
    </w:p>
    <w:p w14:paraId="72DC3918" w14:textId="77777777" w:rsidR="00B02592" w:rsidRPr="00B02592" w:rsidRDefault="00B02592" w:rsidP="00D31674">
      <w:pPr>
        <w:spacing w:after="0" w:line="240" w:lineRule="auto"/>
        <w:rPr>
          <w:rFonts w:ascii="Arial" w:hAnsi="Arial" w:cs="Arial"/>
        </w:rPr>
      </w:pPr>
    </w:p>
    <w:p w14:paraId="0587423C" w14:textId="77777777" w:rsidR="00B02592" w:rsidRPr="00B02592" w:rsidRDefault="00B02592" w:rsidP="00D31674">
      <w:pPr>
        <w:spacing w:after="0" w:line="240" w:lineRule="auto"/>
        <w:rPr>
          <w:rFonts w:ascii="Arial" w:hAnsi="Arial" w:cs="Arial"/>
        </w:rPr>
      </w:pPr>
      <w:r w:rsidRPr="00B02592">
        <w:rPr>
          <w:rFonts w:ascii="Arial" w:hAnsi="Arial" w:cs="Arial"/>
        </w:rPr>
        <w:t xml:space="preserve">Personal hygiene is also important because microgreens are a crop with “direct-contact handling” during harvest time. </w:t>
      </w:r>
    </w:p>
    <w:p w14:paraId="3104BCA8" w14:textId="77777777" w:rsidR="00B02592" w:rsidRPr="00B02592" w:rsidRDefault="00B02592" w:rsidP="00D31674">
      <w:pPr>
        <w:spacing w:after="0" w:line="240" w:lineRule="auto"/>
        <w:rPr>
          <w:rFonts w:ascii="Arial" w:hAnsi="Arial" w:cs="Arial"/>
        </w:rPr>
      </w:pPr>
    </w:p>
    <w:p w14:paraId="1DC6501A" w14:textId="77777777" w:rsidR="00B02592" w:rsidRPr="00B02592" w:rsidRDefault="00B02592" w:rsidP="00D31674">
      <w:pPr>
        <w:spacing w:after="0" w:line="240" w:lineRule="auto"/>
        <w:rPr>
          <w:rFonts w:ascii="Arial" w:hAnsi="Arial" w:cs="Arial"/>
        </w:rPr>
      </w:pPr>
      <w:r w:rsidRPr="00B02592">
        <w:rPr>
          <w:rFonts w:ascii="Arial" w:hAnsi="Arial" w:cs="Arial"/>
        </w:rPr>
        <w:t xml:space="preserve">Even before planting the microgreens, making sure the supplies like seeds and growing material come from reliable sources is important, Gibson said. Both of those items risk contamination. </w:t>
      </w:r>
    </w:p>
    <w:p w14:paraId="5BFBAB78" w14:textId="77777777" w:rsidR="00B02592" w:rsidRPr="00B02592" w:rsidRDefault="00B02592" w:rsidP="00D31674">
      <w:pPr>
        <w:spacing w:after="0" w:line="240" w:lineRule="auto"/>
        <w:rPr>
          <w:rFonts w:ascii="Arial" w:hAnsi="Arial" w:cs="Arial"/>
        </w:rPr>
      </w:pPr>
    </w:p>
    <w:p w14:paraId="60EDF302" w14:textId="77777777" w:rsidR="00B02592" w:rsidRPr="00B02592" w:rsidRDefault="00B02592" w:rsidP="00D31674">
      <w:pPr>
        <w:spacing w:after="0" w:line="240" w:lineRule="auto"/>
        <w:rPr>
          <w:rFonts w:ascii="Arial" w:hAnsi="Arial" w:cs="Arial"/>
        </w:rPr>
      </w:pPr>
      <w:r w:rsidRPr="00B02592">
        <w:rPr>
          <w:rFonts w:ascii="Arial" w:hAnsi="Arial" w:cs="Arial"/>
        </w:rPr>
        <w:t xml:space="preserve">“The implementation of all those practices and being really vigilant about it is a really good way to ensure that your product is as safe as you can make it be,” Gibson said. </w:t>
      </w:r>
    </w:p>
    <w:p w14:paraId="23907A75" w14:textId="77777777" w:rsidR="00B02592" w:rsidRPr="00B02592" w:rsidRDefault="00B02592" w:rsidP="00D31674">
      <w:pPr>
        <w:spacing w:after="0" w:line="240" w:lineRule="auto"/>
        <w:rPr>
          <w:rFonts w:ascii="Arial" w:hAnsi="Arial" w:cs="Arial"/>
        </w:rPr>
      </w:pPr>
    </w:p>
    <w:p w14:paraId="78B68F1A" w14:textId="7CE5BBC2" w:rsidR="00B02592" w:rsidRPr="00B02592" w:rsidRDefault="00B02592" w:rsidP="00D31674">
      <w:pPr>
        <w:spacing w:after="0" w:line="240" w:lineRule="auto"/>
        <w:rPr>
          <w:rFonts w:ascii="Arial" w:hAnsi="Arial" w:cs="Arial"/>
        </w:rPr>
      </w:pPr>
      <w:r w:rsidRPr="00B02592">
        <w:rPr>
          <w:rFonts w:ascii="Arial" w:hAnsi="Arial" w:cs="Arial"/>
        </w:rPr>
        <w:t xml:space="preserve">Many microgreen growers are smaller operations, so they might not follow all the agricultural standards of </w:t>
      </w:r>
      <w:r w:rsidR="00A81D33">
        <w:rPr>
          <w:rFonts w:ascii="Arial" w:hAnsi="Arial" w:cs="Arial"/>
        </w:rPr>
        <w:t>larger</w:t>
      </w:r>
      <w:r w:rsidR="00A81D33" w:rsidRPr="00B02592">
        <w:rPr>
          <w:rFonts w:ascii="Arial" w:hAnsi="Arial" w:cs="Arial"/>
        </w:rPr>
        <w:t xml:space="preserve"> </w:t>
      </w:r>
      <w:r w:rsidRPr="00B02592">
        <w:rPr>
          <w:rFonts w:ascii="Arial" w:hAnsi="Arial" w:cs="Arial"/>
        </w:rPr>
        <w:t xml:space="preserve">farms, Gibson said. </w:t>
      </w:r>
      <w:r w:rsidR="00A81D33">
        <w:rPr>
          <w:rFonts w:ascii="Arial" w:hAnsi="Arial" w:cs="Arial"/>
        </w:rPr>
        <w:t>Regular t</w:t>
      </w:r>
      <w:r w:rsidRPr="00B02592">
        <w:rPr>
          <w:rFonts w:ascii="Arial" w:hAnsi="Arial" w:cs="Arial"/>
        </w:rPr>
        <w:t>esting for contamination might not be</w:t>
      </w:r>
      <w:r w:rsidR="00A81D33">
        <w:rPr>
          <w:rFonts w:ascii="Arial" w:hAnsi="Arial" w:cs="Arial"/>
        </w:rPr>
        <w:t xml:space="preserve"> feasible</w:t>
      </w:r>
      <w:r w:rsidRPr="00B02592">
        <w:rPr>
          <w:rFonts w:ascii="Arial" w:hAnsi="Arial" w:cs="Arial"/>
        </w:rPr>
        <w:t xml:space="preserve"> for some. </w:t>
      </w:r>
    </w:p>
    <w:p w14:paraId="0E9CC5EB" w14:textId="77777777" w:rsidR="00B02592" w:rsidRPr="00B02592" w:rsidRDefault="00B02592" w:rsidP="00D31674">
      <w:pPr>
        <w:spacing w:after="0" w:line="240" w:lineRule="auto"/>
        <w:rPr>
          <w:rFonts w:ascii="Arial" w:hAnsi="Arial" w:cs="Arial"/>
        </w:rPr>
      </w:pPr>
    </w:p>
    <w:p w14:paraId="2F618A62" w14:textId="197287C8" w:rsidR="00B02592" w:rsidRPr="00B02592" w:rsidRDefault="00B02592" w:rsidP="00D31674">
      <w:pPr>
        <w:spacing w:after="0" w:line="240" w:lineRule="auto"/>
        <w:rPr>
          <w:rFonts w:ascii="Arial" w:hAnsi="Arial" w:cs="Arial"/>
        </w:rPr>
      </w:pPr>
      <w:r w:rsidRPr="00B02592">
        <w:rPr>
          <w:rFonts w:ascii="Arial" w:hAnsi="Arial" w:cs="Arial"/>
        </w:rPr>
        <w:t xml:space="preserve">Gibson wants to be able to provide </w:t>
      </w:r>
      <w:r w:rsidR="00795DAB">
        <w:rPr>
          <w:rFonts w:ascii="Arial" w:hAnsi="Arial" w:cs="Arial"/>
        </w:rPr>
        <w:t xml:space="preserve">food safety protocols for </w:t>
      </w:r>
      <w:r w:rsidRPr="00B02592">
        <w:rPr>
          <w:rFonts w:ascii="Arial" w:hAnsi="Arial" w:cs="Arial"/>
        </w:rPr>
        <w:t xml:space="preserve">smaller microgreen growers </w:t>
      </w:r>
      <w:r w:rsidR="00795DAB">
        <w:rPr>
          <w:rFonts w:ascii="Arial" w:hAnsi="Arial" w:cs="Arial"/>
        </w:rPr>
        <w:t>more specific to their operations</w:t>
      </w:r>
      <w:r w:rsidRPr="00B02592">
        <w:rPr>
          <w:rFonts w:ascii="Arial" w:hAnsi="Arial" w:cs="Arial"/>
        </w:rPr>
        <w:t xml:space="preserve">. </w:t>
      </w:r>
    </w:p>
    <w:p w14:paraId="4C06AC6A" w14:textId="77777777" w:rsidR="00B02592" w:rsidRPr="00B02592" w:rsidRDefault="00B02592" w:rsidP="00D31674">
      <w:pPr>
        <w:spacing w:after="0" w:line="240" w:lineRule="auto"/>
        <w:rPr>
          <w:rFonts w:ascii="Arial" w:hAnsi="Arial" w:cs="Arial"/>
          <w:b/>
          <w:bCs/>
        </w:rPr>
      </w:pPr>
    </w:p>
    <w:p w14:paraId="37113E0B" w14:textId="77777777" w:rsidR="00B02592" w:rsidRPr="00B02592" w:rsidRDefault="00B02592" w:rsidP="00D31674">
      <w:pPr>
        <w:spacing w:after="0" w:line="240" w:lineRule="auto"/>
        <w:rPr>
          <w:rFonts w:ascii="Arial" w:hAnsi="Arial" w:cs="Arial"/>
          <w:b/>
          <w:bCs/>
        </w:rPr>
      </w:pPr>
      <w:r w:rsidRPr="00B02592">
        <w:rPr>
          <w:rFonts w:ascii="Arial" w:hAnsi="Arial" w:cs="Arial"/>
          <w:b/>
          <w:bCs/>
        </w:rPr>
        <w:t>What’s Next</w:t>
      </w:r>
    </w:p>
    <w:p w14:paraId="758BACBF" w14:textId="4192681C" w:rsidR="00B02592" w:rsidRPr="00B02592" w:rsidRDefault="00B02592" w:rsidP="00D31674">
      <w:pPr>
        <w:spacing w:after="0" w:line="240" w:lineRule="auto"/>
        <w:rPr>
          <w:rFonts w:ascii="Arial" w:hAnsi="Arial" w:cs="Arial"/>
        </w:rPr>
      </w:pPr>
      <w:r w:rsidRPr="00B02592">
        <w:rPr>
          <w:rFonts w:ascii="Arial" w:hAnsi="Arial" w:cs="Arial"/>
        </w:rPr>
        <w:t xml:space="preserve">Gibson is the lead investigator on a $550,000 </w:t>
      </w:r>
      <w:r w:rsidR="002F0E81" w:rsidRPr="002F0E81">
        <w:rPr>
          <w:rFonts w:ascii="Arial" w:hAnsi="Arial" w:cs="Arial"/>
        </w:rPr>
        <w:t xml:space="preserve">U.S. Department of Agriculture National Institute of Food and Agriculture </w:t>
      </w:r>
      <w:r w:rsidRPr="00B02592">
        <w:rPr>
          <w:rFonts w:ascii="Arial" w:hAnsi="Arial" w:cs="Arial"/>
        </w:rPr>
        <w:t xml:space="preserve">grant for developing microgreen training materials. They did not use funds from the grant for this project, but </w:t>
      </w:r>
      <w:r w:rsidR="001A21D7">
        <w:rPr>
          <w:rFonts w:ascii="Arial" w:hAnsi="Arial" w:cs="Arial"/>
        </w:rPr>
        <w:t>this</w:t>
      </w:r>
      <w:r w:rsidR="001A21D7" w:rsidRPr="00B02592">
        <w:rPr>
          <w:rFonts w:ascii="Arial" w:hAnsi="Arial" w:cs="Arial"/>
        </w:rPr>
        <w:t xml:space="preserve"> </w:t>
      </w:r>
      <w:r w:rsidRPr="00B02592">
        <w:rPr>
          <w:rFonts w:ascii="Arial" w:hAnsi="Arial" w:cs="Arial"/>
        </w:rPr>
        <w:t xml:space="preserve">research feeds into the overall goal, Gibson said. </w:t>
      </w:r>
    </w:p>
    <w:p w14:paraId="0A6F0E68" w14:textId="77777777" w:rsidR="00B02592" w:rsidRPr="00B02592" w:rsidRDefault="00B02592" w:rsidP="00D31674">
      <w:pPr>
        <w:spacing w:after="0" w:line="240" w:lineRule="auto"/>
        <w:rPr>
          <w:rFonts w:ascii="Arial" w:hAnsi="Arial" w:cs="Arial"/>
        </w:rPr>
      </w:pPr>
    </w:p>
    <w:p w14:paraId="6188585D" w14:textId="46ECB56B" w:rsidR="00B02592" w:rsidRPr="00B02592" w:rsidRDefault="00B02592" w:rsidP="00D31674">
      <w:pPr>
        <w:spacing w:after="0" w:line="240" w:lineRule="auto"/>
        <w:rPr>
          <w:rFonts w:ascii="Arial" w:hAnsi="Arial" w:cs="Arial"/>
        </w:rPr>
      </w:pPr>
      <w:r w:rsidRPr="00B02592">
        <w:rPr>
          <w:rFonts w:ascii="Arial" w:hAnsi="Arial" w:cs="Arial"/>
        </w:rPr>
        <w:t xml:space="preserve">Wenjun Deng, who </w:t>
      </w:r>
      <w:r w:rsidR="00041631">
        <w:rPr>
          <w:rFonts w:ascii="Arial" w:hAnsi="Arial" w:cs="Arial"/>
        </w:rPr>
        <w:t>received</w:t>
      </w:r>
      <w:r w:rsidR="00041631" w:rsidRPr="00B02592">
        <w:rPr>
          <w:rFonts w:ascii="Arial" w:hAnsi="Arial" w:cs="Arial"/>
        </w:rPr>
        <w:t xml:space="preserve"> </w:t>
      </w:r>
      <w:r w:rsidRPr="00B02592">
        <w:rPr>
          <w:rFonts w:ascii="Arial" w:hAnsi="Arial" w:cs="Arial"/>
        </w:rPr>
        <w:t xml:space="preserve">her Ph.D. in July 2021, was a researcher on this project. She used funds from </w:t>
      </w:r>
      <w:r w:rsidR="00E87F11">
        <w:rPr>
          <w:rFonts w:ascii="Arial" w:hAnsi="Arial" w:cs="Arial"/>
        </w:rPr>
        <w:t xml:space="preserve">a University of Arkansas </w:t>
      </w:r>
      <w:r w:rsidRPr="00B02592">
        <w:rPr>
          <w:rFonts w:ascii="Arial" w:hAnsi="Arial" w:cs="Arial"/>
        </w:rPr>
        <w:t>Graduate</w:t>
      </w:r>
      <w:r w:rsidR="00041631">
        <w:rPr>
          <w:rFonts w:ascii="Arial" w:hAnsi="Arial" w:cs="Arial"/>
        </w:rPr>
        <w:t>-</w:t>
      </w:r>
      <w:r w:rsidRPr="00B02592">
        <w:rPr>
          <w:rFonts w:ascii="Arial" w:hAnsi="Arial" w:cs="Arial"/>
        </w:rPr>
        <w:t xml:space="preserve">Professional Student Congress </w:t>
      </w:r>
      <w:r w:rsidR="00041631">
        <w:rPr>
          <w:rFonts w:ascii="Arial" w:hAnsi="Arial" w:cs="Arial"/>
        </w:rPr>
        <w:t>r</w:t>
      </w:r>
      <w:r w:rsidRPr="00B02592">
        <w:rPr>
          <w:rFonts w:ascii="Arial" w:hAnsi="Arial" w:cs="Arial"/>
        </w:rPr>
        <w:t xml:space="preserve">esearch </w:t>
      </w:r>
      <w:r w:rsidR="00041631">
        <w:rPr>
          <w:rFonts w:ascii="Arial" w:hAnsi="Arial" w:cs="Arial"/>
        </w:rPr>
        <w:t>g</w:t>
      </w:r>
      <w:r w:rsidRPr="00B02592">
        <w:rPr>
          <w:rFonts w:ascii="Arial" w:hAnsi="Arial" w:cs="Arial"/>
        </w:rPr>
        <w:t xml:space="preserve">rant to </w:t>
      </w:r>
      <w:r w:rsidR="00E87F11">
        <w:rPr>
          <w:rFonts w:ascii="Arial" w:hAnsi="Arial" w:cs="Arial"/>
        </w:rPr>
        <w:t>support</w:t>
      </w:r>
      <w:r w:rsidRPr="00B02592">
        <w:rPr>
          <w:rFonts w:ascii="Arial" w:hAnsi="Arial" w:cs="Arial"/>
        </w:rPr>
        <w:t xml:space="preserve"> this experiment, Gibson said. </w:t>
      </w:r>
    </w:p>
    <w:p w14:paraId="46B2C48C" w14:textId="77777777" w:rsidR="00B02592" w:rsidRPr="00B02592" w:rsidRDefault="00B02592" w:rsidP="00D31674">
      <w:pPr>
        <w:spacing w:after="0" w:line="240" w:lineRule="auto"/>
        <w:rPr>
          <w:rFonts w:ascii="Arial" w:hAnsi="Arial" w:cs="Arial"/>
          <w:highlight w:val="lightGray"/>
        </w:rPr>
      </w:pPr>
    </w:p>
    <w:p w14:paraId="532B03C1" w14:textId="77777777" w:rsidR="00B02592" w:rsidRPr="00B02592" w:rsidRDefault="00B02592" w:rsidP="00D31674">
      <w:pPr>
        <w:spacing w:after="0" w:line="240" w:lineRule="auto"/>
        <w:rPr>
          <w:rFonts w:ascii="Arial" w:hAnsi="Arial" w:cs="Arial"/>
        </w:rPr>
      </w:pPr>
      <w:r w:rsidRPr="00B02592">
        <w:rPr>
          <w:rFonts w:ascii="Arial" w:hAnsi="Arial" w:cs="Arial"/>
        </w:rPr>
        <w:t xml:space="preserve">Adam Baker, a post-doctoral fellow, helped in the lab as well. </w:t>
      </w:r>
    </w:p>
    <w:p w14:paraId="343BD53C" w14:textId="77777777" w:rsidR="00B02592" w:rsidRPr="00B02592" w:rsidRDefault="00B02592" w:rsidP="00D31674">
      <w:pPr>
        <w:spacing w:after="0" w:line="240" w:lineRule="auto"/>
        <w:rPr>
          <w:rFonts w:ascii="Arial" w:hAnsi="Arial" w:cs="Arial"/>
        </w:rPr>
      </w:pPr>
    </w:p>
    <w:p w14:paraId="76703BA1" w14:textId="44B1DED1" w:rsidR="00B02592" w:rsidRPr="00B02592" w:rsidRDefault="00B02592" w:rsidP="00D31674">
      <w:pPr>
        <w:spacing w:after="0" w:line="240" w:lineRule="auto"/>
        <w:rPr>
          <w:rFonts w:ascii="Arial" w:hAnsi="Arial" w:cs="Arial"/>
        </w:rPr>
      </w:pPr>
      <w:r w:rsidRPr="00B02592">
        <w:rPr>
          <w:rFonts w:ascii="Arial" w:hAnsi="Arial" w:cs="Arial"/>
        </w:rPr>
        <w:t xml:space="preserve">Gibson is exploring </w:t>
      </w:r>
      <w:r w:rsidR="00635527">
        <w:rPr>
          <w:rFonts w:ascii="Arial" w:hAnsi="Arial" w:cs="Arial"/>
        </w:rPr>
        <w:t>sanitizing</w:t>
      </w:r>
      <w:r w:rsidR="00635527" w:rsidRPr="00B02592">
        <w:rPr>
          <w:rFonts w:ascii="Arial" w:hAnsi="Arial" w:cs="Arial"/>
        </w:rPr>
        <w:t xml:space="preserve"> </w:t>
      </w:r>
      <w:r w:rsidRPr="00B02592">
        <w:rPr>
          <w:rFonts w:ascii="Arial" w:hAnsi="Arial" w:cs="Arial"/>
        </w:rPr>
        <w:t xml:space="preserve">products for use on edible tissue and is considering testing other popular microgreen varieties and possibly other microorganisms. </w:t>
      </w:r>
    </w:p>
    <w:p w14:paraId="4AAC91B7" w14:textId="77777777" w:rsidR="00B02592" w:rsidRPr="00B02592" w:rsidRDefault="00B02592" w:rsidP="00D31674">
      <w:pPr>
        <w:spacing w:after="0" w:line="240" w:lineRule="auto"/>
        <w:rPr>
          <w:rFonts w:ascii="Arial" w:hAnsi="Arial" w:cs="Arial"/>
        </w:rPr>
      </w:pPr>
    </w:p>
    <w:p w14:paraId="37A49F28" w14:textId="3A8236B7" w:rsidR="00934E95" w:rsidRPr="00B02592" w:rsidRDefault="00B02592" w:rsidP="00D31674">
      <w:pPr>
        <w:spacing w:after="0" w:line="240" w:lineRule="auto"/>
        <w:rPr>
          <w:rFonts w:ascii="Arial" w:hAnsi="Arial" w:cs="Arial"/>
        </w:rPr>
      </w:pPr>
      <w:r w:rsidRPr="00B02592">
        <w:rPr>
          <w:rFonts w:ascii="Arial" w:hAnsi="Arial" w:cs="Arial"/>
        </w:rPr>
        <w:t xml:space="preserve">Gibson is also interested to see how viruses and bacteria interact with each other in the soil alternatives. </w:t>
      </w:r>
    </w:p>
    <w:p w14:paraId="46688A2F" w14:textId="77777777" w:rsidR="00D242DD" w:rsidRPr="00B02592" w:rsidRDefault="00D242DD" w:rsidP="00D31674">
      <w:pPr>
        <w:spacing w:after="0" w:line="240" w:lineRule="auto"/>
        <w:rPr>
          <w:rFonts w:ascii="Arial" w:eastAsia="Calibri" w:hAnsi="Arial" w:cs="Arial"/>
        </w:rPr>
      </w:pPr>
    </w:p>
    <w:p w14:paraId="18EB842F" w14:textId="549E59A4" w:rsidR="00D242DD" w:rsidRPr="00B02592" w:rsidRDefault="00D242DD" w:rsidP="00D31674">
      <w:pPr>
        <w:spacing w:after="0" w:line="240" w:lineRule="auto"/>
        <w:rPr>
          <w:rFonts w:ascii="Arial" w:hAnsi="Arial" w:cs="Arial"/>
        </w:rPr>
      </w:pPr>
      <w:r w:rsidRPr="00B02592">
        <w:rPr>
          <w:rFonts w:ascii="Arial" w:hAnsi="Arial" w:cs="Arial"/>
        </w:rPr>
        <w:t>To learn more about Division of Agriculture research, visit the Arkansas Agricultural Experiment Station website:</w:t>
      </w:r>
      <w:r w:rsidRPr="00B02592">
        <w:rPr>
          <w:rStyle w:val="apple-converted-space"/>
          <w:rFonts w:ascii="Arial" w:hAnsi="Arial" w:cs="Arial"/>
        </w:rPr>
        <w:t> </w:t>
      </w:r>
      <w:hyperlink r:id="rId13" w:history="1">
        <w:r w:rsidRPr="00B02592">
          <w:rPr>
            <w:rStyle w:val="Hyperlink"/>
            <w:rFonts w:ascii="Arial" w:hAnsi="Arial" w:cs="Arial"/>
            <w:color w:val="4472C4" w:themeColor="accent1"/>
          </w:rPr>
          <w:t>https://aaes.uada.edu/</w:t>
        </w:r>
      </w:hyperlink>
      <w:r w:rsidRPr="00B02592">
        <w:rPr>
          <w:rFonts w:ascii="Arial" w:hAnsi="Arial" w:cs="Arial"/>
        </w:rPr>
        <w:t>. Follow us on Twitter at</w:t>
      </w:r>
      <w:r w:rsidRPr="00B02592">
        <w:rPr>
          <w:rStyle w:val="apple-converted-space"/>
          <w:rFonts w:ascii="Arial" w:hAnsi="Arial" w:cs="Arial"/>
        </w:rPr>
        <w:t> </w:t>
      </w:r>
      <w:hyperlink r:id="rId14" w:history="1">
        <w:r w:rsidRPr="00B02592">
          <w:rPr>
            <w:rStyle w:val="Hyperlink"/>
            <w:rFonts w:ascii="Arial" w:hAnsi="Arial" w:cs="Arial"/>
            <w:color w:val="4472C4" w:themeColor="accent1"/>
          </w:rPr>
          <w:t>@ArkAgResearch</w:t>
        </w:r>
      </w:hyperlink>
      <w:r w:rsidRPr="00B02592">
        <w:rPr>
          <w:rFonts w:ascii="Arial" w:hAnsi="Arial" w:cs="Arial"/>
        </w:rPr>
        <w:t>.</w:t>
      </w:r>
    </w:p>
    <w:p w14:paraId="22F8D47C" w14:textId="3EFC5ECE" w:rsidR="00BA44FF" w:rsidRPr="00B02592" w:rsidRDefault="00BA44FF" w:rsidP="00D31674">
      <w:pPr>
        <w:spacing w:after="0" w:line="240" w:lineRule="auto"/>
        <w:rPr>
          <w:rFonts w:ascii="Arial" w:hAnsi="Arial" w:cs="Arial"/>
        </w:rPr>
      </w:pPr>
    </w:p>
    <w:p w14:paraId="72CDE2CB" w14:textId="27EAE938" w:rsidR="00BA44FF" w:rsidRPr="00B02592" w:rsidRDefault="00BA44FF" w:rsidP="00D31674">
      <w:pPr>
        <w:spacing w:after="0" w:line="240" w:lineRule="auto"/>
        <w:rPr>
          <w:rFonts w:ascii="Arial" w:hAnsi="Arial" w:cs="Arial"/>
        </w:rPr>
      </w:pPr>
      <w:r w:rsidRPr="00B02592">
        <w:rPr>
          <w:rFonts w:ascii="Arial" w:hAnsi="Arial" w:cs="Arial"/>
        </w:rPr>
        <w:lastRenderedPageBreak/>
        <w:t xml:space="preserve">For information about the Cooperative Extension Service, visit </w:t>
      </w:r>
      <w:hyperlink r:id="rId15" w:history="1">
        <w:r w:rsidRPr="00B02592">
          <w:rPr>
            <w:rStyle w:val="Hyperlink"/>
            <w:rFonts w:ascii="Arial" w:hAnsi="Arial" w:cs="Arial"/>
          </w:rPr>
          <w:t>https://www.uaex.uada.edu</w:t>
        </w:r>
      </w:hyperlink>
      <w:r w:rsidRPr="00B02592">
        <w:rPr>
          <w:rFonts w:ascii="Arial" w:hAnsi="Arial" w:cs="Arial"/>
        </w:rPr>
        <w:t xml:space="preserve"> and follow us on Twitter at </w:t>
      </w:r>
      <w:hyperlink r:id="rId16" w:history="1">
        <w:r w:rsidRPr="00B02592">
          <w:rPr>
            <w:rStyle w:val="Hyperlink"/>
            <w:rFonts w:ascii="Arial" w:hAnsi="Arial" w:cs="Arial"/>
          </w:rPr>
          <w:t>@AR_Extension</w:t>
        </w:r>
      </w:hyperlink>
      <w:r w:rsidRPr="00B02592">
        <w:rPr>
          <w:rFonts w:ascii="Arial" w:hAnsi="Arial" w:cs="Arial"/>
        </w:rPr>
        <w:t>.</w:t>
      </w:r>
    </w:p>
    <w:p w14:paraId="1E3AB613" w14:textId="77777777" w:rsidR="00D242DD" w:rsidRPr="00B02592" w:rsidRDefault="00D242DD" w:rsidP="00D31674">
      <w:pPr>
        <w:spacing w:after="0" w:line="240" w:lineRule="auto"/>
        <w:rPr>
          <w:rFonts w:ascii="Arial" w:hAnsi="Arial" w:cs="Arial"/>
        </w:rPr>
      </w:pPr>
    </w:p>
    <w:p w14:paraId="4D67B6D1" w14:textId="77777777" w:rsidR="00D242DD" w:rsidRPr="00B02592" w:rsidRDefault="00D242DD" w:rsidP="00D31674">
      <w:pPr>
        <w:spacing w:after="0" w:line="240" w:lineRule="auto"/>
        <w:rPr>
          <w:rFonts w:ascii="Arial" w:hAnsi="Arial" w:cs="Arial"/>
        </w:rPr>
      </w:pPr>
      <w:r w:rsidRPr="00B02592">
        <w:rPr>
          <w:rFonts w:ascii="Arial" w:hAnsi="Arial" w:cs="Arial"/>
        </w:rPr>
        <w:t>To learn more about the Division of Agriculture, visit </w:t>
      </w:r>
      <w:hyperlink r:id="rId17" w:tgtFrame="_blank" w:history="1">
        <w:r w:rsidRPr="00B02592">
          <w:rPr>
            <w:rStyle w:val="Hyperlink"/>
            <w:rFonts w:ascii="Arial" w:hAnsi="Arial" w:cs="Arial"/>
          </w:rPr>
          <w:t>https://uada.edu/</w:t>
        </w:r>
      </w:hyperlink>
      <w:r w:rsidRPr="00B02592">
        <w:rPr>
          <w:rFonts w:ascii="Arial" w:hAnsi="Arial" w:cs="Arial"/>
        </w:rPr>
        <w:t>. Follow us on Twitter at </w:t>
      </w:r>
      <w:hyperlink r:id="rId18" w:tgtFrame="_blank" w:history="1">
        <w:r w:rsidRPr="00B02592">
          <w:rPr>
            <w:rStyle w:val="Hyperlink"/>
            <w:rFonts w:ascii="Arial" w:hAnsi="Arial" w:cs="Arial"/>
          </w:rPr>
          <w:t>@AgInArk</w:t>
        </w:r>
      </w:hyperlink>
      <w:r w:rsidRPr="00B02592">
        <w:rPr>
          <w:rFonts w:ascii="Arial" w:hAnsi="Arial" w:cs="Arial"/>
        </w:rPr>
        <w:t>.</w:t>
      </w:r>
    </w:p>
    <w:p w14:paraId="1EDD4772" w14:textId="77777777" w:rsidR="00D242DD" w:rsidRPr="00B02592" w:rsidRDefault="00D242DD" w:rsidP="00D31674">
      <w:pPr>
        <w:spacing w:after="0" w:line="240" w:lineRule="auto"/>
        <w:rPr>
          <w:rFonts w:ascii="Arial" w:hAnsi="Arial" w:cs="Arial"/>
        </w:rPr>
      </w:pPr>
    </w:p>
    <w:p w14:paraId="2A0A99E3" w14:textId="77777777" w:rsidR="00D242DD" w:rsidRPr="00B02592" w:rsidRDefault="00D242DD" w:rsidP="00D31674">
      <w:pPr>
        <w:pStyle w:val="Heading2"/>
      </w:pPr>
      <w:r w:rsidRPr="00B02592">
        <w:t>About the Division of Agriculture</w:t>
      </w:r>
    </w:p>
    <w:p w14:paraId="73BE5927" w14:textId="77777777" w:rsidR="00D242DD" w:rsidRPr="00B02592" w:rsidRDefault="00D242DD" w:rsidP="00D31674">
      <w:pPr>
        <w:spacing w:after="0" w:line="240" w:lineRule="auto"/>
        <w:rPr>
          <w:rFonts w:ascii="Arial" w:hAnsi="Arial" w:cs="Arial"/>
        </w:rPr>
      </w:pPr>
    </w:p>
    <w:p w14:paraId="686F1624" w14:textId="77777777" w:rsidR="00D242DD" w:rsidRPr="00B02592" w:rsidRDefault="00D242DD" w:rsidP="00D31674">
      <w:pPr>
        <w:pStyle w:val="xmsonormal"/>
        <w:spacing w:before="0" w:beforeAutospacing="0" w:after="0" w:afterAutospacing="0"/>
        <w:rPr>
          <w:rFonts w:ascii="Arial" w:hAnsi="Arial" w:cs="Arial"/>
          <w:sz w:val="22"/>
          <w:szCs w:val="22"/>
        </w:rPr>
      </w:pPr>
      <w:r w:rsidRPr="00B02592">
        <w:rPr>
          <w:rFonts w:ascii="Arial" w:hAnsi="Arial" w:cs="Arial"/>
          <w:sz w:val="22"/>
          <w:szCs w:val="22"/>
        </w:rPr>
        <w:t>The University of Arkansas System Division of Agriculture’s mission is to strengthen agriculture, communities, and families by connecting trusted research to the adoption of best practices. Through the Agricultural Experiment Station and the Cooperative Extension Service, the Division of Agriculture conducts research and extension work within the nation’s historic land grant education system.</w:t>
      </w:r>
    </w:p>
    <w:p w14:paraId="08B14F5A" w14:textId="77777777" w:rsidR="00D242DD" w:rsidRPr="00B02592" w:rsidRDefault="00D242DD" w:rsidP="00D31674">
      <w:pPr>
        <w:pStyle w:val="xmsonormal"/>
        <w:spacing w:before="0" w:beforeAutospacing="0" w:after="0" w:afterAutospacing="0"/>
        <w:rPr>
          <w:rFonts w:ascii="Arial" w:hAnsi="Arial" w:cs="Arial"/>
          <w:sz w:val="22"/>
          <w:szCs w:val="22"/>
        </w:rPr>
      </w:pPr>
    </w:p>
    <w:p w14:paraId="153DF53B" w14:textId="77777777" w:rsidR="00D242DD" w:rsidRPr="00B02592" w:rsidRDefault="00D242DD" w:rsidP="00D31674">
      <w:pPr>
        <w:pStyle w:val="xmsonormal"/>
        <w:spacing w:before="0" w:beforeAutospacing="0" w:after="0" w:afterAutospacing="0"/>
        <w:rPr>
          <w:rFonts w:ascii="Arial" w:hAnsi="Arial" w:cs="Arial"/>
          <w:sz w:val="22"/>
          <w:szCs w:val="22"/>
        </w:rPr>
      </w:pPr>
      <w:r w:rsidRPr="00B02592">
        <w:rPr>
          <w:rFonts w:ascii="Arial" w:hAnsi="Arial" w:cs="Arial"/>
          <w:sz w:val="22"/>
          <w:szCs w:val="22"/>
        </w:rPr>
        <w:t>The Division of Agriculture is one of 20 entities within the University of Arkansas System. It has offices in all 75 counties in Arkansas and faculty on five system campuses.</w:t>
      </w:r>
    </w:p>
    <w:p w14:paraId="04F5A17E" w14:textId="77777777" w:rsidR="00D242DD" w:rsidRPr="00B02592" w:rsidRDefault="00D242DD" w:rsidP="00D31674">
      <w:pPr>
        <w:pStyle w:val="xmsonormal"/>
        <w:spacing w:before="0" w:beforeAutospacing="0" w:after="0" w:afterAutospacing="0"/>
        <w:rPr>
          <w:rFonts w:ascii="Arial" w:hAnsi="Arial" w:cs="Arial"/>
          <w:sz w:val="22"/>
          <w:szCs w:val="22"/>
        </w:rPr>
      </w:pPr>
    </w:p>
    <w:p w14:paraId="5E411612" w14:textId="77777777" w:rsidR="00D242DD" w:rsidRPr="00B02592" w:rsidRDefault="00D242DD" w:rsidP="00D31674">
      <w:pPr>
        <w:pStyle w:val="xmsonormal"/>
        <w:shd w:val="clear" w:color="auto" w:fill="FFFFFF"/>
        <w:spacing w:before="0" w:beforeAutospacing="0" w:after="0" w:afterAutospacing="0"/>
        <w:rPr>
          <w:rFonts w:ascii="Arial" w:hAnsi="Arial" w:cs="Arial"/>
          <w:sz w:val="22"/>
          <w:szCs w:val="22"/>
        </w:rPr>
      </w:pPr>
      <w:r w:rsidRPr="00B02592">
        <w:rPr>
          <w:rFonts w:ascii="Arial" w:hAnsi="Arial" w:cs="Arial"/>
          <w:sz w:val="22"/>
          <w:szCs w:val="22"/>
        </w:rPr>
        <w:t>The University of Arkansas System Division of Agriculture offers all its Extension and Research programs and services without regard to race, color, sex, gender identity, sexual orientation, national origin, religion, age, disability, marital or veteran status, genetic information, or any other legally protected status, and is an Affirmative Action/Equal Opportunity Employer.</w:t>
      </w:r>
    </w:p>
    <w:p w14:paraId="01F88C55" w14:textId="77777777" w:rsidR="00D242DD" w:rsidRPr="00B02592" w:rsidRDefault="00D242DD" w:rsidP="00D31674">
      <w:pPr>
        <w:pStyle w:val="xmsonormal"/>
        <w:shd w:val="clear" w:color="auto" w:fill="FFFFFF"/>
        <w:spacing w:before="0" w:beforeAutospacing="0" w:after="0" w:afterAutospacing="0"/>
        <w:rPr>
          <w:rFonts w:ascii="Arial" w:hAnsi="Arial" w:cs="Arial"/>
          <w:sz w:val="22"/>
          <w:szCs w:val="22"/>
        </w:rPr>
      </w:pPr>
    </w:p>
    <w:p w14:paraId="2C078E63" w14:textId="62930800" w:rsidR="004E41D0" w:rsidRPr="00B02592" w:rsidRDefault="00D242DD" w:rsidP="00D31674">
      <w:pPr>
        <w:pStyle w:val="xmsonormal"/>
        <w:shd w:val="clear" w:color="auto" w:fill="FFFFFF"/>
        <w:spacing w:before="0" w:beforeAutospacing="0" w:after="0" w:afterAutospacing="0"/>
        <w:jc w:val="center"/>
        <w:rPr>
          <w:rFonts w:ascii="Arial" w:hAnsi="Arial" w:cs="Arial"/>
          <w:sz w:val="22"/>
          <w:szCs w:val="22"/>
        </w:rPr>
      </w:pPr>
      <w:r w:rsidRPr="00B02592">
        <w:rPr>
          <w:rFonts w:ascii="Arial" w:hAnsi="Arial" w:cs="Arial"/>
          <w:sz w:val="22"/>
          <w:szCs w:val="22"/>
        </w:rPr>
        <w:t># # #</w:t>
      </w:r>
    </w:p>
    <w:sectPr w:rsidR="004E41D0" w:rsidRPr="00B02592" w:rsidSect="00B024A1">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DB3BB" w14:textId="77777777" w:rsidR="005D262E" w:rsidRDefault="005D262E" w:rsidP="000C6749">
      <w:pPr>
        <w:spacing w:after="0" w:line="240" w:lineRule="auto"/>
      </w:pPr>
      <w:r>
        <w:separator/>
      </w:r>
    </w:p>
  </w:endnote>
  <w:endnote w:type="continuationSeparator" w:id="0">
    <w:p w14:paraId="36FCFA04" w14:textId="77777777" w:rsidR="005D262E" w:rsidRDefault="005D262E" w:rsidP="000C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AE578" w14:textId="77777777" w:rsidR="005D262E" w:rsidRDefault="005D262E" w:rsidP="000C6749">
      <w:pPr>
        <w:spacing w:after="0" w:line="240" w:lineRule="auto"/>
      </w:pPr>
      <w:r>
        <w:separator/>
      </w:r>
    </w:p>
  </w:footnote>
  <w:footnote w:type="continuationSeparator" w:id="0">
    <w:p w14:paraId="28AD0EEA" w14:textId="77777777" w:rsidR="005D262E" w:rsidRDefault="005D262E" w:rsidP="000C6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ECF7" w14:textId="15268B71" w:rsidR="00B024A1" w:rsidRDefault="00B024A1">
    <w:pPr>
      <w:pStyle w:val="Header"/>
    </w:pPr>
    <w:r w:rsidRPr="00EC5E0F">
      <w:rPr>
        <w:rFonts w:ascii="Arial" w:hAnsi="Arial" w:cs="Arial"/>
        <w:noProof/>
      </w:rPr>
      <w:drawing>
        <wp:inline distT="0" distB="0" distL="0" distR="0" wp14:anchorId="5ACD3372" wp14:editId="0D3B8325">
          <wp:extent cx="2364105" cy="422910"/>
          <wp:effectExtent l="0" t="0" r="0" b="0"/>
          <wp:docPr id="3" name="Picture 3" descr="University of Arkansas System Division of Agricultur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Arkansas System Division of Agriculture logo&#10;"/>
                  <pic:cNvPicPr/>
                </pic:nvPicPr>
                <pic:blipFill rotWithShape="1">
                  <a:blip r:embed="rId1" cstate="hqprint">
                    <a:extLst>
                      <a:ext uri="{28A0092B-C50C-407E-A947-70E740481C1C}">
                        <a14:useLocalDpi xmlns:a14="http://schemas.microsoft.com/office/drawing/2010/main" val="0"/>
                      </a:ext>
                    </a:extLst>
                  </a:blip>
                  <a:srcRect r="3789" b="85779"/>
                  <a:stretch/>
                </pic:blipFill>
                <pic:spPr bwMode="auto">
                  <a:xfrm>
                    <a:off x="0" y="0"/>
                    <a:ext cx="2364105" cy="42291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0B61"/>
    <w:multiLevelType w:val="hybridMultilevel"/>
    <w:tmpl w:val="2270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8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11B7F8"/>
    <w:rsid w:val="00012C0C"/>
    <w:rsid w:val="00041631"/>
    <w:rsid w:val="00051342"/>
    <w:rsid w:val="000622A6"/>
    <w:rsid w:val="00072096"/>
    <w:rsid w:val="00075255"/>
    <w:rsid w:val="00080839"/>
    <w:rsid w:val="000926D3"/>
    <w:rsid w:val="000A48DA"/>
    <w:rsid w:val="000A528F"/>
    <w:rsid w:val="000B6994"/>
    <w:rsid w:val="000C547E"/>
    <w:rsid w:val="000C6749"/>
    <w:rsid w:val="000D3E61"/>
    <w:rsid w:val="001035D2"/>
    <w:rsid w:val="00115C4D"/>
    <w:rsid w:val="00120749"/>
    <w:rsid w:val="00144055"/>
    <w:rsid w:val="00144D3F"/>
    <w:rsid w:val="00146A82"/>
    <w:rsid w:val="00194B09"/>
    <w:rsid w:val="00195536"/>
    <w:rsid w:val="001A21D7"/>
    <w:rsid w:val="001D0BAD"/>
    <w:rsid w:val="001E76AC"/>
    <w:rsid w:val="001F69DA"/>
    <w:rsid w:val="002046D7"/>
    <w:rsid w:val="00212CB9"/>
    <w:rsid w:val="00231BC5"/>
    <w:rsid w:val="00232338"/>
    <w:rsid w:val="00241678"/>
    <w:rsid w:val="002424DB"/>
    <w:rsid w:val="00264E1B"/>
    <w:rsid w:val="00270B2E"/>
    <w:rsid w:val="00294DB2"/>
    <w:rsid w:val="002A799A"/>
    <w:rsid w:val="002D29B5"/>
    <w:rsid w:val="002D59FD"/>
    <w:rsid w:val="002F0E81"/>
    <w:rsid w:val="00307CE8"/>
    <w:rsid w:val="00331502"/>
    <w:rsid w:val="003848F2"/>
    <w:rsid w:val="0039283C"/>
    <w:rsid w:val="003A2457"/>
    <w:rsid w:val="003B3C69"/>
    <w:rsid w:val="003B64FB"/>
    <w:rsid w:val="003B7A7D"/>
    <w:rsid w:val="003F7AFE"/>
    <w:rsid w:val="00411D31"/>
    <w:rsid w:val="00414C24"/>
    <w:rsid w:val="004154D5"/>
    <w:rsid w:val="00422E3C"/>
    <w:rsid w:val="00435ACD"/>
    <w:rsid w:val="00450EC9"/>
    <w:rsid w:val="00467ABF"/>
    <w:rsid w:val="004967B7"/>
    <w:rsid w:val="004B5D51"/>
    <w:rsid w:val="004B5E84"/>
    <w:rsid w:val="004E41D0"/>
    <w:rsid w:val="00520842"/>
    <w:rsid w:val="00520C09"/>
    <w:rsid w:val="0053731D"/>
    <w:rsid w:val="00541422"/>
    <w:rsid w:val="0054332E"/>
    <w:rsid w:val="00563CFB"/>
    <w:rsid w:val="00564E1A"/>
    <w:rsid w:val="005D262E"/>
    <w:rsid w:val="005E43D1"/>
    <w:rsid w:val="005E5EDA"/>
    <w:rsid w:val="005F338B"/>
    <w:rsid w:val="0060491C"/>
    <w:rsid w:val="00610ABA"/>
    <w:rsid w:val="00612C88"/>
    <w:rsid w:val="006171C4"/>
    <w:rsid w:val="00635527"/>
    <w:rsid w:val="006547A7"/>
    <w:rsid w:val="00671DEA"/>
    <w:rsid w:val="0069784A"/>
    <w:rsid w:val="006B689E"/>
    <w:rsid w:val="006C040B"/>
    <w:rsid w:val="006C7716"/>
    <w:rsid w:val="006D30C5"/>
    <w:rsid w:val="007128C6"/>
    <w:rsid w:val="00717FBD"/>
    <w:rsid w:val="0073797B"/>
    <w:rsid w:val="00745E25"/>
    <w:rsid w:val="00746167"/>
    <w:rsid w:val="007647EE"/>
    <w:rsid w:val="007663C9"/>
    <w:rsid w:val="00766664"/>
    <w:rsid w:val="00771531"/>
    <w:rsid w:val="00795DAB"/>
    <w:rsid w:val="00797411"/>
    <w:rsid w:val="007A7612"/>
    <w:rsid w:val="007C1C04"/>
    <w:rsid w:val="007C23D1"/>
    <w:rsid w:val="007D4C1E"/>
    <w:rsid w:val="007F4E77"/>
    <w:rsid w:val="00803805"/>
    <w:rsid w:val="008040CD"/>
    <w:rsid w:val="008176B3"/>
    <w:rsid w:val="0084186B"/>
    <w:rsid w:val="00856827"/>
    <w:rsid w:val="00864B43"/>
    <w:rsid w:val="0088662A"/>
    <w:rsid w:val="00894400"/>
    <w:rsid w:val="008A6BBC"/>
    <w:rsid w:val="008C6C01"/>
    <w:rsid w:val="008D0C71"/>
    <w:rsid w:val="008D66AF"/>
    <w:rsid w:val="008E6652"/>
    <w:rsid w:val="008F1ED1"/>
    <w:rsid w:val="008F4209"/>
    <w:rsid w:val="00900876"/>
    <w:rsid w:val="009030FA"/>
    <w:rsid w:val="009101CB"/>
    <w:rsid w:val="00916AC2"/>
    <w:rsid w:val="00934E95"/>
    <w:rsid w:val="00960591"/>
    <w:rsid w:val="00961AF9"/>
    <w:rsid w:val="00962789"/>
    <w:rsid w:val="00981E93"/>
    <w:rsid w:val="00996617"/>
    <w:rsid w:val="009B39BE"/>
    <w:rsid w:val="009B7BD3"/>
    <w:rsid w:val="009C2DB6"/>
    <w:rsid w:val="009C3597"/>
    <w:rsid w:val="009D165B"/>
    <w:rsid w:val="00A139AC"/>
    <w:rsid w:val="00A15E11"/>
    <w:rsid w:val="00A23E33"/>
    <w:rsid w:val="00A314D8"/>
    <w:rsid w:val="00A66E04"/>
    <w:rsid w:val="00A81D33"/>
    <w:rsid w:val="00AB63C9"/>
    <w:rsid w:val="00AC7F4C"/>
    <w:rsid w:val="00AD5E5B"/>
    <w:rsid w:val="00AE069B"/>
    <w:rsid w:val="00AE44F3"/>
    <w:rsid w:val="00AF0261"/>
    <w:rsid w:val="00B024A1"/>
    <w:rsid w:val="00B02592"/>
    <w:rsid w:val="00B15CEC"/>
    <w:rsid w:val="00B30031"/>
    <w:rsid w:val="00B30401"/>
    <w:rsid w:val="00B72C0C"/>
    <w:rsid w:val="00BA44FF"/>
    <w:rsid w:val="00BB77C8"/>
    <w:rsid w:val="00BC1210"/>
    <w:rsid w:val="00BC3B58"/>
    <w:rsid w:val="00BD75C4"/>
    <w:rsid w:val="00C15C61"/>
    <w:rsid w:val="00C26D92"/>
    <w:rsid w:val="00C317C2"/>
    <w:rsid w:val="00C37D1F"/>
    <w:rsid w:val="00C42079"/>
    <w:rsid w:val="00C42F12"/>
    <w:rsid w:val="00C45180"/>
    <w:rsid w:val="00C50AEB"/>
    <w:rsid w:val="00C52732"/>
    <w:rsid w:val="00C61342"/>
    <w:rsid w:val="00C82F1D"/>
    <w:rsid w:val="00C84698"/>
    <w:rsid w:val="00C96643"/>
    <w:rsid w:val="00CA061E"/>
    <w:rsid w:val="00CC2DBE"/>
    <w:rsid w:val="00CE0B1D"/>
    <w:rsid w:val="00CE7DBF"/>
    <w:rsid w:val="00CF264E"/>
    <w:rsid w:val="00CF2A8F"/>
    <w:rsid w:val="00D011A0"/>
    <w:rsid w:val="00D0515D"/>
    <w:rsid w:val="00D242DD"/>
    <w:rsid w:val="00D31674"/>
    <w:rsid w:val="00D3713F"/>
    <w:rsid w:val="00D379FF"/>
    <w:rsid w:val="00D42FBB"/>
    <w:rsid w:val="00D71C9B"/>
    <w:rsid w:val="00D727AB"/>
    <w:rsid w:val="00D907BB"/>
    <w:rsid w:val="00D96CBC"/>
    <w:rsid w:val="00DB57A0"/>
    <w:rsid w:val="00DC0E3D"/>
    <w:rsid w:val="00DD3882"/>
    <w:rsid w:val="00E01BAE"/>
    <w:rsid w:val="00E03A1C"/>
    <w:rsid w:val="00E376C4"/>
    <w:rsid w:val="00E87F11"/>
    <w:rsid w:val="00EA00CA"/>
    <w:rsid w:val="00EA3304"/>
    <w:rsid w:val="00EC2A60"/>
    <w:rsid w:val="00ED0830"/>
    <w:rsid w:val="00ED705D"/>
    <w:rsid w:val="00EF0250"/>
    <w:rsid w:val="00EF4EAD"/>
    <w:rsid w:val="00F04C7E"/>
    <w:rsid w:val="00F23DD7"/>
    <w:rsid w:val="00F426A2"/>
    <w:rsid w:val="00F621B2"/>
    <w:rsid w:val="00F71F9C"/>
    <w:rsid w:val="00F8310E"/>
    <w:rsid w:val="00FB67BD"/>
    <w:rsid w:val="00FC517B"/>
    <w:rsid w:val="00FC71F8"/>
    <w:rsid w:val="00FF7C47"/>
    <w:rsid w:val="013A5836"/>
    <w:rsid w:val="01E39494"/>
    <w:rsid w:val="0212BD25"/>
    <w:rsid w:val="02D62897"/>
    <w:rsid w:val="04E58752"/>
    <w:rsid w:val="05CE961A"/>
    <w:rsid w:val="08013912"/>
    <w:rsid w:val="08E2DDC7"/>
    <w:rsid w:val="098C13F7"/>
    <w:rsid w:val="0AE53198"/>
    <w:rsid w:val="0AF62438"/>
    <w:rsid w:val="0C1D4586"/>
    <w:rsid w:val="10AE0D8C"/>
    <w:rsid w:val="11F4CD6A"/>
    <w:rsid w:val="13152696"/>
    <w:rsid w:val="131ED900"/>
    <w:rsid w:val="14900A48"/>
    <w:rsid w:val="180F9656"/>
    <w:rsid w:val="196E68D3"/>
    <w:rsid w:val="198E2A61"/>
    <w:rsid w:val="19AB66B7"/>
    <w:rsid w:val="1A1B41E3"/>
    <w:rsid w:val="1CC5CB23"/>
    <w:rsid w:val="1CF7877B"/>
    <w:rsid w:val="1DCBA2AA"/>
    <w:rsid w:val="1DD2B673"/>
    <w:rsid w:val="212AE425"/>
    <w:rsid w:val="21357463"/>
    <w:rsid w:val="215BF0B8"/>
    <w:rsid w:val="22B20215"/>
    <w:rsid w:val="22F7C119"/>
    <w:rsid w:val="2480C445"/>
    <w:rsid w:val="24A62E12"/>
    <w:rsid w:val="29488704"/>
    <w:rsid w:val="2A4CAD94"/>
    <w:rsid w:val="2AF95FED"/>
    <w:rsid w:val="2CCAD2ED"/>
    <w:rsid w:val="2D0331CA"/>
    <w:rsid w:val="2D926652"/>
    <w:rsid w:val="2DFACF0E"/>
    <w:rsid w:val="2E2EE3B6"/>
    <w:rsid w:val="2E643F7C"/>
    <w:rsid w:val="2FF20366"/>
    <w:rsid w:val="316CB7AD"/>
    <w:rsid w:val="325F4BB0"/>
    <w:rsid w:val="33233037"/>
    <w:rsid w:val="3357EF23"/>
    <w:rsid w:val="33E87F79"/>
    <w:rsid w:val="35844FDA"/>
    <w:rsid w:val="36F8950C"/>
    <w:rsid w:val="3720203B"/>
    <w:rsid w:val="378A5C2B"/>
    <w:rsid w:val="37F2EEAB"/>
    <w:rsid w:val="39262C8C"/>
    <w:rsid w:val="39C4538E"/>
    <w:rsid w:val="3A514334"/>
    <w:rsid w:val="3A5B36DC"/>
    <w:rsid w:val="3AC1FCED"/>
    <w:rsid w:val="3C5DF78A"/>
    <w:rsid w:val="3E9BFD98"/>
    <w:rsid w:val="417DC91C"/>
    <w:rsid w:val="41AA8D1A"/>
    <w:rsid w:val="425C471D"/>
    <w:rsid w:val="431C8C8F"/>
    <w:rsid w:val="43AEBB43"/>
    <w:rsid w:val="44D275A6"/>
    <w:rsid w:val="45FEF9DF"/>
    <w:rsid w:val="472FB840"/>
    <w:rsid w:val="473E318B"/>
    <w:rsid w:val="489F2D53"/>
    <w:rsid w:val="4B61A7BA"/>
    <w:rsid w:val="4C045853"/>
    <w:rsid w:val="4CA73884"/>
    <w:rsid w:val="4D4E8BAE"/>
    <w:rsid w:val="4E11B7F8"/>
    <w:rsid w:val="4F8CBBF8"/>
    <w:rsid w:val="51ACB7A0"/>
    <w:rsid w:val="52C45CBA"/>
    <w:rsid w:val="541CB493"/>
    <w:rsid w:val="54602D1B"/>
    <w:rsid w:val="549EF710"/>
    <w:rsid w:val="553F9223"/>
    <w:rsid w:val="55599D93"/>
    <w:rsid w:val="555D1867"/>
    <w:rsid w:val="55AA9223"/>
    <w:rsid w:val="55FB6028"/>
    <w:rsid w:val="55FBFD7C"/>
    <w:rsid w:val="5631602F"/>
    <w:rsid w:val="58913E55"/>
    <w:rsid w:val="5B8CF665"/>
    <w:rsid w:val="5C32758A"/>
    <w:rsid w:val="5D64AF78"/>
    <w:rsid w:val="5D6552BB"/>
    <w:rsid w:val="6238209B"/>
    <w:rsid w:val="64AE7FC1"/>
    <w:rsid w:val="6506E72E"/>
    <w:rsid w:val="664A5022"/>
    <w:rsid w:val="66A8EEC3"/>
    <w:rsid w:val="671B4BBE"/>
    <w:rsid w:val="68AD7C71"/>
    <w:rsid w:val="68DE868F"/>
    <w:rsid w:val="694CBABA"/>
    <w:rsid w:val="6AC62DBE"/>
    <w:rsid w:val="6B6FB81E"/>
    <w:rsid w:val="6BE6F067"/>
    <w:rsid w:val="6D11F913"/>
    <w:rsid w:val="6D59E45F"/>
    <w:rsid w:val="6D89EB43"/>
    <w:rsid w:val="6EADC974"/>
    <w:rsid w:val="6F1E9129"/>
    <w:rsid w:val="71FB5290"/>
    <w:rsid w:val="73813A97"/>
    <w:rsid w:val="758DD2AD"/>
    <w:rsid w:val="75D1A7CC"/>
    <w:rsid w:val="77DDB6D2"/>
    <w:rsid w:val="78C5736F"/>
    <w:rsid w:val="79BB0695"/>
    <w:rsid w:val="7B02DCBB"/>
    <w:rsid w:val="7B5CAA85"/>
    <w:rsid w:val="7BED0A10"/>
    <w:rsid w:val="7D562586"/>
    <w:rsid w:val="7F3AC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1B7F8"/>
  <w15:chartTrackingRefBased/>
  <w15:docId w15:val="{2B3A4B38-F2B3-45F3-87AD-D592841D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342"/>
    <w:pPr>
      <w:spacing w:after="0" w:line="240" w:lineRule="auto"/>
      <w:outlineLvl w:val="0"/>
    </w:pPr>
    <w:rPr>
      <w:rFonts w:ascii="Arial" w:eastAsia="Calibri" w:hAnsi="Arial" w:cs="Arial"/>
      <w:b/>
      <w:bCs/>
    </w:rPr>
  </w:style>
  <w:style w:type="paragraph" w:styleId="Heading2">
    <w:name w:val="heading 2"/>
    <w:basedOn w:val="Normal"/>
    <w:next w:val="Normal"/>
    <w:link w:val="Heading2Char"/>
    <w:uiPriority w:val="9"/>
    <w:unhideWhenUsed/>
    <w:qFormat/>
    <w:rsid w:val="00C61342"/>
    <w:pPr>
      <w:spacing w:after="0" w:line="240" w:lineRule="auto"/>
      <w:outlineLvl w:val="1"/>
    </w:pPr>
    <w:rPr>
      <w:rFonts w:ascii="Arial" w:eastAsia="Calibri"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749"/>
  </w:style>
  <w:style w:type="paragraph" w:styleId="Footer">
    <w:name w:val="footer"/>
    <w:basedOn w:val="Normal"/>
    <w:link w:val="FooterChar"/>
    <w:uiPriority w:val="99"/>
    <w:unhideWhenUsed/>
    <w:rsid w:val="000C6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749"/>
  </w:style>
  <w:style w:type="character" w:styleId="Hyperlink">
    <w:name w:val="Hyperlink"/>
    <w:basedOn w:val="DefaultParagraphFont"/>
    <w:uiPriority w:val="99"/>
    <w:unhideWhenUsed/>
    <w:rsid w:val="000C6749"/>
    <w:rPr>
      <w:color w:val="0563C1" w:themeColor="hyperlink"/>
      <w:u w:val="single"/>
    </w:rPr>
  </w:style>
  <w:style w:type="character" w:styleId="UnresolvedMention">
    <w:name w:val="Unresolved Mention"/>
    <w:basedOn w:val="DefaultParagraphFont"/>
    <w:uiPriority w:val="99"/>
    <w:semiHidden/>
    <w:unhideWhenUsed/>
    <w:rsid w:val="000C6749"/>
    <w:rPr>
      <w:color w:val="605E5C"/>
      <w:shd w:val="clear" w:color="auto" w:fill="E1DFDD"/>
    </w:rPr>
  </w:style>
  <w:style w:type="paragraph" w:styleId="ListParagraph">
    <w:name w:val="List Paragraph"/>
    <w:basedOn w:val="Normal"/>
    <w:uiPriority w:val="34"/>
    <w:qFormat/>
    <w:rsid w:val="00B024A1"/>
    <w:pPr>
      <w:ind w:left="720"/>
      <w:contextualSpacing/>
    </w:pPr>
  </w:style>
  <w:style w:type="character" w:customStyle="1" w:styleId="Heading2Char">
    <w:name w:val="Heading 2 Char"/>
    <w:basedOn w:val="DefaultParagraphFont"/>
    <w:link w:val="Heading2"/>
    <w:uiPriority w:val="9"/>
    <w:rsid w:val="00C61342"/>
    <w:rPr>
      <w:rFonts w:ascii="Arial" w:eastAsia="Calibri" w:hAnsi="Arial" w:cs="Arial"/>
      <w:b/>
      <w:bCs/>
    </w:rPr>
  </w:style>
  <w:style w:type="paragraph" w:customStyle="1" w:styleId="xmsonormal">
    <w:name w:val="x_msonormal"/>
    <w:basedOn w:val="Normal"/>
    <w:rsid w:val="00CF2A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CF2A8F"/>
  </w:style>
  <w:style w:type="paragraph" w:styleId="Revision">
    <w:name w:val="Revision"/>
    <w:hidden/>
    <w:uiPriority w:val="99"/>
    <w:semiHidden/>
    <w:rsid w:val="00D242DD"/>
    <w:pPr>
      <w:spacing w:after="0" w:line="240" w:lineRule="auto"/>
    </w:pPr>
  </w:style>
  <w:style w:type="character" w:customStyle="1" w:styleId="Heading1Char">
    <w:name w:val="Heading 1 Char"/>
    <w:basedOn w:val="DefaultParagraphFont"/>
    <w:link w:val="Heading1"/>
    <w:uiPriority w:val="9"/>
    <w:rsid w:val="00C61342"/>
    <w:rPr>
      <w:rFonts w:ascii="Arial" w:eastAsia="Calibri" w:hAnsi="Arial" w:cs="Arial"/>
      <w:b/>
      <w:bCs/>
    </w:rPr>
  </w:style>
  <w:style w:type="character" w:styleId="CommentReference">
    <w:name w:val="annotation reference"/>
    <w:basedOn w:val="DefaultParagraphFont"/>
    <w:uiPriority w:val="99"/>
    <w:semiHidden/>
    <w:unhideWhenUsed/>
    <w:rsid w:val="00961AF9"/>
    <w:rPr>
      <w:sz w:val="16"/>
      <w:szCs w:val="16"/>
    </w:rPr>
  </w:style>
  <w:style w:type="paragraph" w:styleId="CommentText">
    <w:name w:val="annotation text"/>
    <w:basedOn w:val="Normal"/>
    <w:link w:val="CommentTextChar"/>
    <w:uiPriority w:val="99"/>
    <w:semiHidden/>
    <w:unhideWhenUsed/>
    <w:rsid w:val="00961AF9"/>
    <w:pPr>
      <w:spacing w:line="240" w:lineRule="auto"/>
    </w:pPr>
    <w:rPr>
      <w:sz w:val="20"/>
      <w:szCs w:val="20"/>
    </w:rPr>
  </w:style>
  <w:style w:type="character" w:customStyle="1" w:styleId="CommentTextChar">
    <w:name w:val="Comment Text Char"/>
    <w:basedOn w:val="DefaultParagraphFont"/>
    <w:link w:val="CommentText"/>
    <w:uiPriority w:val="99"/>
    <w:semiHidden/>
    <w:rsid w:val="00961AF9"/>
    <w:rPr>
      <w:sz w:val="20"/>
      <w:szCs w:val="20"/>
    </w:rPr>
  </w:style>
  <w:style w:type="paragraph" w:styleId="CommentSubject">
    <w:name w:val="annotation subject"/>
    <w:basedOn w:val="CommentText"/>
    <w:next w:val="CommentText"/>
    <w:link w:val="CommentSubjectChar"/>
    <w:uiPriority w:val="99"/>
    <w:semiHidden/>
    <w:unhideWhenUsed/>
    <w:rsid w:val="00961AF9"/>
    <w:rPr>
      <w:b/>
      <w:bCs/>
    </w:rPr>
  </w:style>
  <w:style w:type="character" w:customStyle="1" w:styleId="CommentSubjectChar">
    <w:name w:val="Comment Subject Char"/>
    <w:basedOn w:val="CommentTextChar"/>
    <w:link w:val="CommentSubject"/>
    <w:uiPriority w:val="99"/>
    <w:semiHidden/>
    <w:rsid w:val="00961AF9"/>
    <w:rPr>
      <w:b/>
      <w:bCs/>
      <w:sz w:val="20"/>
      <w:szCs w:val="20"/>
    </w:rPr>
  </w:style>
  <w:style w:type="character" w:styleId="FollowedHyperlink">
    <w:name w:val="FollowedHyperlink"/>
    <w:basedOn w:val="DefaultParagraphFont"/>
    <w:uiPriority w:val="99"/>
    <w:semiHidden/>
    <w:unhideWhenUsed/>
    <w:rsid w:val="00BA44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027546">
      <w:bodyDiv w:val="1"/>
      <w:marLeft w:val="0"/>
      <w:marRight w:val="0"/>
      <w:marTop w:val="0"/>
      <w:marBottom w:val="0"/>
      <w:divBdr>
        <w:top w:val="none" w:sz="0" w:space="0" w:color="auto"/>
        <w:left w:val="none" w:sz="0" w:space="0" w:color="auto"/>
        <w:bottom w:val="none" w:sz="0" w:space="0" w:color="auto"/>
        <w:right w:val="none" w:sz="0" w:space="0" w:color="auto"/>
      </w:divBdr>
    </w:div>
    <w:div w:id="508301001">
      <w:bodyDiv w:val="1"/>
      <w:marLeft w:val="0"/>
      <w:marRight w:val="0"/>
      <w:marTop w:val="0"/>
      <w:marBottom w:val="0"/>
      <w:divBdr>
        <w:top w:val="none" w:sz="0" w:space="0" w:color="auto"/>
        <w:left w:val="none" w:sz="0" w:space="0" w:color="auto"/>
        <w:bottom w:val="none" w:sz="0" w:space="0" w:color="auto"/>
        <w:right w:val="none" w:sz="0" w:space="0" w:color="auto"/>
      </w:divBdr>
    </w:div>
    <w:div w:id="539898924">
      <w:bodyDiv w:val="1"/>
      <w:marLeft w:val="0"/>
      <w:marRight w:val="0"/>
      <w:marTop w:val="0"/>
      <w:marBottom w:val="0"/>
      <w:divBdr>
        <w:top w:val="none" w:sz="0" w:space="0" w:color="auto"/>
        <w:left w:val="none" w:sz="0" w:space="0" w:color="auto"/>
        <w:bottom w:val="none" w:sz="0" w:space="0" w:color="auto"/>
        <w:right w:val="none" w:sz="0" w:space="0" w:color="auto"/>
      </w:divBdr>
    </w:div>
    <w:div w:id="1057437999">
      <w:bodyDiv w:val="1"/>
      <w:marLeft w:val="0"/>
      <w:marRight w:val="0"/>
      <w:marTop w:val="0"/>
      <w:marBottom w:val="0"/>
      <w:divBdr>
        <w:top w:val="none" w:sz="0" w:space="0" w:color="auto"/>
        <w:left w:val="none" w:sz="0" w:space="0" w:color="auto"/>
        <w:bottom w:val="none" w:sz="0" w:space="0" w:color="auto"/>
        <w:right w:val="none" w:sz="0" w:space="0" w:color="auto"/>
      </w:divBdr>
    </w:div>
    <w:div w:id="1402290681">
      <w:bodyDiv w:val="1"/>
      <w:marLeft w:val="0"/>
      <w:marRight w:val="0"/>
      <w:marTop w:val="0"/>
      <w:marBottom w:val="0"/>
      <w:divBdr>
        <w:top w:val="none" w:sz="0" w:space="0" w:color="auto"/>
        <w:left w:val="none" w:sz="0" w:space="0" w:color="auto"/>
        <w:bottom w:val="none" w:sz="0" w:space="0" w:color="auto"/>
        <w:right w:val="none" w:sz="0" w:space="0" w:color="auto"/>
      </w:divBdr>
    </w:div>
    <w:div w:id="1449659618">
      <w:bodyDiv w:val="1"/>
      <w:marLeft w:val="0"/>
      <w:marRight w:val="0"/>
      <w:marTop w:val="0"/>
      <w:marBottom w:val="0"/>
      <w:divBdr>
        <w:top w:val="none" w:sz="0" w:space="0" w:color="auto"/>
        <w:left w:val="none" w:sz="0" w:space="0" w:color="auto"/>
        <w:bottom w:val="none" w:sz="0" w:space="0" w:color="auto"/>
        <w:right w:val="none" w:sz="0" w:space="0" w:color="auto"/>
      </w:divBdr>
    </w:div>
    <w:div w:id="1775324256">
      <w:bodyDiv w:val="1"/>
      <w:marLeft w:val="0"/>
      <w:marRight w:val="0"/>
      <w:marTop w:val="0"/>
      <w:marBottom w:val="0"/>
      <w:divBdr>
        <w:top w:val="none" w:sz="0" w:space="0" w:color="auto"/>
        <w:left w:val="none" w:sz="0" w:space="0" w:color="auto"/>
        <w:bottom w:val="none" w:sz="0" w:space="0" w:color="auto"/>
        <w:right w:val="none" w:sz="0" w:space="0" w:color="auto"/>
      </w:divBdr>
    </w:div>
    <w:div w:id="198642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ordsme@uark.edu" TargetMode="External"/><Relationship Id="rId13" Type="http://schemas.openxmlformats.org/officeDocument/2006/relationships/hyperlink" Target="https://aaes.uada.edu/" TargetMode="External"/><Relationship Id="rId18" Type="http://schemas.openxmlformats.org/officeDocument/2006/relationships/hyperlink" Target="https://twitter.com/AgInAr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da.gov/food/outbreaks-foodborne-illness/outbreak-investigation-listeria-monocytogenes-dole-packaged-salad-december-2021" TargetMode="External"/><Relationship Id="rId17" Type="http://schemas.openxmlformats.org/officeDocument/2006/relationships/hyperlink" Target="https://uada.edu/" TargetMode="External"/><Relationship Id="rId2" Type="http://schemas.openxmlformats.org/officeDocument/2006/relationships/numbering" Target="numbering.xml"/><Relationship Id="rId16" Type="http://schemas.openxmlformats.org/officeDocument/2006/relationships/hyperlink" Target="https://twitter.com/AR_Extens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168160518307323?via%3Dihub" TargetMode="External"/><Relationship Id="rId5" Type="http://schemas.openxmlformats.org/officeDocument/2006/relationships/webSettings" Target="webSettings.xml"/><Relationship Id="rId15" Type="http://schemas.openxmlformats.org/officeDocument/2006/relationships/hyperlink" Target="https://www.uaex.uada.edu" TargetMode="External"/><Relationship Id="rId10" Type="http://schemas.openxmlformats.org/officeDocument/2006/relationships/hyperlink" Target="https://agresearchmag.ars.usda.gov/2014/jan/green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lic.kr/s/aHBqjzXgLr" TargetMode="External"/><Relationship Id="rId14" Type="http://schemas.openxmlformats.org/officeDocument/2006/relationships/hyperlink" Target="https://twitter.com/ArkAg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55CC3-2643-FD4A-ACC4-7466B483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Wesson</dc:creator>
  <cp:keywords/>
  <dc:description/>
  <cp:lastModifiedBy>Fred Miller</cp:lastModifiedBy>
  <cp:revision>4</cp:revision>
  <dcterms:created xsi:type="dcterms:W3CDTF">2022-07-07T16:44:00Z</dcterms:created>
  <dcterms:modified xsi:type="dcterms:W3CDTF">2022-07-07T16:50:00Z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