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C67D" w14:textId="77777777" w:rsidR="00610B17" w:rsidRPr="00015D54" w:rsidRDefault="00610B17" w:rsidP="00610B17">
      <w:pPr>
        <w:rPr>
          <w:rFonts w:ascii="Arial" w:hAnsi="Arial" w:cs="Arial"/>
          <w:color w:val="000000" w:themeColor="text1"/>
          <w:sz w:val="22"/>
          <w:szCs w:val="22"/>
        </w:rPr>
      </w:pPr>
    </w:p>
    <w:p w14:paraId="07697EC2" w14:textId="77777777" w:rsidR="00610B17" w:rsidRPr="00015D54" w:rsidRDefault="00610B17" w:rsidP="00610B17">
      <w:pPr>
        <w:rPr>
          <w:rFonts w:ascii="Arial" w:hAnsi="Arial" w:cs="Arial"/>
          <w:color w:val="000000" w:themeColor="text1"/>
          <w:sz w:val="22"/>
          <w:szCs w:val="22"/>
        </w:rPr>
      </w:pPr>
    </w:p>
    <w:p w14:paraId="753087AE" w14:textId="77777777" w:rsidR="00610B17" w:rsidRPr="00015D54" w:rsidRDefault="00610B17" w:rsidP="00610B17">
      <w:pPr>
        <w:rPr>
          <w:rFonts w:ascii="Arial" w:hAnsi="Arial" w:cs="Arial"/>
          <w:color w:val="000000" w:themeColor="text1"/>
          <w:sz w:val="22"/>
          <w:szCs w:val="22"/>
        </w:rPr>
      </w:pPr>
      <w:r w:rsidRPr="00015D54">
        <w:rPr>
          <w:rFonts w:ascii="Arial" w:hAnsi="Arial" w:cs="Arial"/>
          <w:noProof/>
          <w:color w:val="000000" w:themeColor="text1"/>
          <w:sz w:val="22"/>
          <w:szCs w:val="22"/>
        </w:rPr>
        <w:drawing>
          <wp:anchor distT="0" distB="0" distL="114300" distR="114300" simplePos="0" relativeHeight="251659264" behindDoc="0" locked="0" layoutInCell="1" allowOverlap="1" wp14:anchorId="05F23261" wp14:editId="37837494">
            <wp:simplePos x="0" y="0"/>
            <wp:positionH relativeFrom="column">
              <wp:posOffset>0</wp:posOffset>
            </wp:positionH>
            <wp:positionV relativeFrom="page">
              <wp:posOffset>723900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7"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D54">
        <w:rPr>
          <w:rFonts w:ascii="Arial" w:hAnsi="Arial" w:cs="Arial"/>
          <w:color w:val="000000" w:themeColor="text1"/>
          <w:sz w:val="22"/>
          <w:szCs w:val="22"/>
        </w:rPr>
        <w:t>Media contact: Mary Hightower          </w:t>
      </w:r>
      <w:hyperlink r:id="rId8" w:history="1">
        <w:r w:rsidRPr="00015D54">
          <w:rPr>
            <w:rStyle w:val="Hyperlink"/>
            <w:rFonts w:ascii="Arial" w:hAnsi="Arial" w:cs="Arial"/>
            <w:sz w:val="22"/>
            <w:szCs w:val="22"/>
          </w:rPr>
          <w:t>mhightower@uada.edu</w:t>
        </w:r>
      </w:hyperlink>
      <w:r w:rsidRPr="00015D54">
        <w:rPr>
          <w:rFonts w:ascii="Arial" w:hAnsi="Arial" w:cs="Arial"/>
          <w:color w:val="000000" w:themeColor="text1"/>
          <w:sz w:val="22"/>
          <w:szCs w:val="22"/>
        </w:rPr>
        <w:t>               501-671-2006</w:t>
      </w:r>
    </w:p>
    <w:p w14:paraId="61D208AF" w14:textId="0EB42851" w:rsidR="00610B17" w:rsidRPr="00015D54" w:rsidRDefault="00610B17" w:rsidP="00610B17">
      <w:pPr>
        <w:rPr>
          <w:rFonts w:ascii="Arial" w:hAnsi="Arial" w:cs="Arial"/>
          <w:color w:val="000000" w:themeColor="text1"/>
          <w:sz w:val="22"/>
          <w:szCs w:val="22"/>
        </w:rPr>
      </w:pPr>
      <w:r w:rsidRPr="00015D54">
        <w:rPr>
          <w:rFonts w:ascii="Arial" w:hAnsi="Arial" w:cs="Arial"/>
          <w:color w:val="000000" w:themeColor="text1"/>
          <w:sz w:val="22"/>
          <w:szCs w:val="22"/>
        </w:rPr>
        <w:t xml:space="preserve">Aug. </w:t>
      </w:r>
      <w:r w:rsidR="00704641" w:rsidRPr="00015D54">
        <w:rPr>
          <w:rFonts w:ascii="Arial" w:hAnsi="Arial" w:cs="Arial"/>
          <w:color w:val="000000" w:themeColor="text1"/>
          <w:sz w:val="22"/>
          <w:szCs w:val="22"/>
        </w:rPr>
        <w:t>2</w:t>
      </w:r>
      <w:r w:rsidR="00015D54">
        <w:rPr>
          <w:rFonts w:ascii="Arial" w:hAnsi="Arial" w:cs="Arial"/>
          <w:color w:val="000000" w:themeColor="text1"/>
          <w:sz w:val="22"/>
          <w:szCs w:val="22"/>
        </w:rPr>
        <w:t>9</w:t>
      </w:r>
      <w:r w:rsidRPr="00015D54">
        <w:rPr>
          <w:rFonts w:ascii="Arial" w:hAnsi="Arial" w:cs="Arial"/>
          <w:color w:val="000000" w:themeColor="text1"/>
          <w:sz w:val="22"/>
          <w:szCs w:val="22"/>
        </w:rPr>
        <w:t>, 2022</w:t>
      </w:r>
    </w:p>
    <w:p w14:paraId="51A3FFC2" w14:textId="77777777" w:rsidR="00610B17" w:rsidRPr="00015D54" w:rsidRDefault="00610B17" w:rsidP="00610B17">
      <w:pPr>
        <w:rPr>
          <w:rFonts w:ascii="Arial" w:eastAsia="Times New Roman" w:hAnsi="Arial" w:cs="Arial"/>
          <w:color w:val="000000"/>
          <w:sz w:val="22"/>
          <w:szCs w:val="22"/>
        </w:rPr>
      </w:pPr>
    </w:p>
    <w:p w14:paraId="1B979BAE" w14:textId="4C2D6443" w:rsidR="00610B17" w:rsidRPr="00015D54" w:rsidRDefault="00610B17" w:rsidP="00610B17">
      <w:pPr>
        <w:rPr>
          <w:rFonts w:ascii="Arial" w:eastAsia="Times New Roman" w:hAnsi="Arial" w:cs="Arial"/>
          <w:b/>
          <w:bCs/>
          <w:color w:val="000000"/>
          <w:sz w:val="22"/>
          <w:szCs w:val="22"/>
        </w:rPr>
      </w:pPr>
      <w:r w:rsidRPr="00015D54">
        <w:rPr>
          <w:rFonts w:ascii="Arial" w:eastAsia="Times New Roman" w:hAnsi="Arial" w:cs="Arial"/>
          <w:b/>
          <w:bCs/>
          <w:color w:val="000000"/>
          <w:sz w:val="22"/>
          <w:szCs w:val="22"/>
        </w:rPr>
        <w:t xml:space="preserve">Sept. 7 webinar to offer insights to students exploring ag, food law careers </w:t>
      </w:r>
    </w:p>
    <w:p w14:paraId="3E90D1C2" w14:textId="77777777" w:rsidR="00610B17" w:rsidRPr="00015D54" w:rsidRDefault="00610B17" w:rsidP="00610B17">
      <w:pPr>
        <w:rPr>
          <w:rFonts w:ascii="Arial" w:eastAsia="Times New Roman" w:hAnsi="Arial" w:cs="Arial"/>
          <w:b/>
          <w:bCs/>
          <w:color w:val="000000"/>
          <w:sz w:val="22"/>
          <w:szCs w:val="22"/>
        </w:rPr>
      </w:pPr>
    </w:p>
    <w:p w14:paraId="7A74206D" w14:textId="77777777" w:rsidR="00610B17" w:rsidRPr="00015D54" w:rsidRDefault="00610B17" w:rsidP="00610B17">
      <w:pPr>
        <w:rPr>
          <w:rFonts w:ascii="Arial" w:eastAsia="Times New Roman" w:hAnsi="Arial" w:cs="Arial"/>
          <w:color w:val="000000"/>
          <w:sz w:val="22"/>
          <w:szCs w:val="22"/>
        </w:rPr>
      </w:pPr>
      <w:r w:rsidRPr="00015D54">
        <w:rPr>
          <w:rFonts w:ascii="Arial" w:eastAsia="Times New Roman" w:hAnsi="Arial" w:cs="Arial"/>
          <w:color w:val="000000"/>
          <w:sz w:val="22"/>
          <w:szCs w:val="22"/>
        </w:rPr>
        <w:t>By Mary Hightower</w:t>
      </w:r>
    </w:p>
    <w:p w14:paraId="540D01A3" w14:textId="77777777" w:rsidR="00610B17" w:rsidRPr="00015D54" w:rsidRDefault="00610B17" w:rsidP="00610B17">
      <w:pPr>
        <w:rPr>
          <w:rFonts w:ascii="Arial" w:eastAsia="Times New Roman" w:hAnsi="Arial" w:cs="Arial"/>
          <w:color w:val="000000"/>
          <w:sz w:val="22"/>
          <w:szCs w:val="22"/>
        </w:rPr>
      </w:pPr>
      <w:r w:rsidRPr="00015D54">
        <w:rPr>
          <w:rFonts w:ascii="Arial" w:eastAsia="Times New Roman" w:hAnsi="Arial" w:cs="Arial"/>
          <w:color w:val="000000"/>
          <w:sz w:val="22"/>
          <w:szCs w:val="22"/>
        </w:rPr>
        <w:t xml:space="preserve">U of A System Division of Agriculture </w:t>
      </w:r>
    </w:p>
    <w:p w14:paraId="1204B6CA" w14:textId="77777777" w:rsidR="00610B17" w:rsidRPr="00015D54" w:rsidRDefault="00610B17" w:rsidP="00610B17">
      <w:pPr>
        <w:rPr>
          <w:rFonts w:ascii="Arial" w:eastAsia="Times New Roman" w:hAnsi="Arial" w:cs="Arial"/>
          <w:b/>
          <w:bCs/>
          <w:color w:val="000000"/>
          <w:sz w:val="22"/>
          <w:szCs w:val="22"/>
        </w:rPr>
      </w:pPr>
    </w:p>
    <w:p w14:paraId="59E51E6D" w14:textId="77777777" w:rsidR="00610B17" w:rsidRPr="00015D54" w:rsidRDefault="00610B17" w:rsidP="00610B17">
      <w:pPr>
        <w:rPr>
          <w:rFonts w:ascii="Arial" w:eastAsia="Times New Roman" w:hAnsi="Arial" w:cs="Arial"/>
          <w:b/>
          <w:bCs/>
          <w:color w:val="000000"/>
          <w:sz w:val="22"/>
          <w:szCs w:val="22"/>
        </w:rPr>
      </w:pPr>
      <w:r w:rsidRPr="00015D54">
        <w:rPr>
          <w:rFonts w:ascii="Arial" w:eastAsia="Times New Roman" w:hAnsi="Arial" w:cs="Arial"/>
          <w:b/>
          <w:bCs/>
          <w:color w:val="000000"/>
          <w:sz w:val="22"/>
          <w:szCs w:val="22"/>
        </w:rPr>
        <w:t>Fast facts</w:t>
      </w:r>
    </w:p>
    <w:p w14:paraId="0932973F" w14:textId="4617EB34" w:rsidR="00610B17" w:rsidRPr="00015D54" w:rsidRDefault="00F95CEA" w:rsidP="00610B17">
      <w:pPr>
        <w:pStyle w:val="ListParagraph"/>
        <w:numPr>
          <w:ilvl w:val="0"/>
          <w:numId w:val="2"/>
        </w:numPr>
        <w:spacing w:before="0" w:beforeAutospacing="0" w:after="0" w:afterAutospacing="0"/>
        <w:contextualSpacing/>
        <w:rPr>
          <w:rFonts w:ascii="Arial" w:hAnsi="Arial" w:cs="Arial"/>
          <w:color w:val="000000"/>
          <w:sz w:val="22"/>
          <w:szCs w:val="22"/>
        </w:rPr>
      </w:pPr>
      <w:r w:rsidRPr="00015D54">
        <w:rPr>
          <w:rFonts w:ascii="Arial" w:hAnsi="Arial" w:cs="Arial"/>
          <w:color w:val="000000"/>
          <w:sz w:val="22"/>
          <w:szCs w:val="22"/>
        </w:rPr>
        <w:t xml:space="preserve">Webinar features </w:t>
      </w:r>
      <w:r w:rsidR="00A629AF" w:rsidRPr="00015D54">
        <w:rPr>
          <w:rFonts w:ascii="Arial" w:hAnsi="Arial" w:cs="Arial"/>
          <w:color w:val="000000"/>
          <w:sz w:val="22"/>
          <w:szCs w:val="22"/>
        </w:rPr>
        <w:t xml:space="preserve">BASF </w:t>
      </w:r>
      <w:r w:rsidRPr="00015D54">
        <w:rPr>
          <w:rFonts w:ascii="Arial" w:hAnsi="Arial" w:cs="Arial"/>
          <w:color w:val="000000"/>
          <w:sz w:val="22"/>
          <w:szCs w:val="22"/>
        </w:rPr>
        <w:t>Senior Counsel Caleb Pearson</w:t>
      </w:r>
    </w:p>
    <w:p w14:paraId="7566D354" w14:textId="28FE4446" w:rsidR="00610B17" w:rsidRPr="00015D54" w:rsidRDefault="00F95CEA" w:rsidP="00F95CEA">
      <w:pPr>
        <w:pStyle w:val="ListParagraph"/>
        <w:numPr>
          <w:ilvl w:val="0"/>
          <w:numId w:val="2"/>
        </w:numPr>
        <w:spacing w:before="0" w:beforeAutospacing="0" w:after="0" w:afterAutospacing="0"/>
        <w:contextualSpacing/>
        <w:rPr>
          <w:rFonts w:ascii="Arial" w:hAnsi="Arial" w:cs="Arial"/>
          <w:color w:val="000000"/>
          <w:sz w:val="22"/>
          <w:szCs w:val="22"/>
        </w:rPr>
      </w:pPr>
      <w:r w:rsidRPr="00015D54">
        <w:rPr>
          <w:rFonts w:ascii="Arial" w:hAnsi="Arial" w:cs="Arial"/>
          <w:color w:val="000000"/>
          <w:sz w:val="22"/>
          <w:szCs w:val="22"/>
        </w:rPr>
        <w:t>Webinar is Sept. 7 noon-1 p.m. eastern/11 a.m.-noon central</w:t>
      </w:r>
    </w:p>
    <w:p w14:paraId="495D4FBB" w14:textId="74E0F6BE" w:rsidR="00610B17" w:rsidRPr="00015D54" w:rsidRDefault="00610B17" w:rsidP="00610B17">
      <w:pPr>
        <w:pStyle w:val="ListParagraph"/>
        <w:numPr>
          <w:ilvl w:val="0"/>
          <w:numId w:val="2"/>
        </w:numPr>
        <w:spacing w:before="0" w:beforeAutospacing="0" w:after="0" w:afterAutospacing="0"/>
        <w:contextualSpacing/>
        <w:rPr>
          <w:rFonts w:ascii="Arial" w:hAnsi="Arial" w:cs="Arial"/>
          <w:color w:val="000000"/>
          <w:sz w:val="22"/>
          <w:szCs w:val="22"/>
        </w:rPr>
      </w:pPr>
      <w:r w:rsidRPr="00015D54">
        <w:rPr>
          <w:rFonts w:ascii="Arial" w:hAnsi="Arial" w:cs="Arial"/>
          <w:color w:val="000000"/>
          <w:sz w:val="22"/>
          <w:szCs w:val="22"/>
        </w:rPr>
        <w:t xml:space="preserve">Register </w:t>
      </w:r>
      <w:hyperlink r:id="rId9" w:anchor="/registration" w:history="1">
        <w:r w:rsidRPr="00015D54">
          <w:rPr>
            <w:rStyle w:val="Hyperlink"/>
            <w:rFonts w:ascii="Arial" w:hAnsi="Arial" w:cs="Arial"/>
            <w:sz w:val="22"/>
            <w:szCs w:val="22"/>
          </w:rPr>
          <w:t>online</w:t>
        </w:r>
      </w:hyperlink>
    </w:p>
    <w:p w14:paraId="19A1A04F" w14:textId="685ADF11" w:rsidR="00397D6C" w:rsidRPr="00015D54" w:rsidRDefault="00397D6C">
      <w:pPr>
        <w:rPr>
          <w:rFonts w:ascii="Arial" w:hAnsi="Arial" w:cs="Arial"/>
          <w:sz w:val="22"/>
          <w:szCs w:val="22"/>
        </w:rPr>
      </w:pPr>
    </w:p>
    <w:p w14:paraId="012C6AD2" w14:textId="042DEBC6" w:rsidR="00610B17" w:rsidRPr="00015D54" w:rsidRDefault="00004971">
      <w:pPr>
        <w:rPr>
          <w:rFonts w:ascii="Arial" w:hAnsi="Arial" w:cs="Arial"/>
          <w:sz w:val="22"/>
          <w:szCs w:val="22"/>
        </w:rPr>
      </w:pPr>
      <w:r w:rsidRPr="00015D54">
        <w:rPr>
          <w:rFonts w:ascii="Arial" w:hAnsi="Arial" w:cs="Arial"/>
          <w:sz w:val="22"/>
          <w:szCs w:val="22"/>
        </w:rPr>
        <w:t>(</w:t>
      </w:r>
      <w:r w:rsidR="00F95CEA" w:rsidRPr="00015D54">
        <w:rPr>
          <w:rFonts w:ascii="Arial" w:hAnsi="Arial" w:cs="Arial"/>
          <w:sz w:val="22"/>
          <w:szCs w:val="22"/>
        </w:rPr>
        <w:t>3</w:t>
      </w:r>
      <w:r w:rsidR="00015D54">
        <w:rPr>
          <w:rFonts w:ascii="Arial" w:hAnsi="Arial" w:cs="Arial"/>
          <w:sz w:val="22"/>
          <w:szCs w:val="22"/>
        </w:rPr>
        <w:t>76</w:t>
      </w:r>
      <w:r w:rsidRPr="00015D54">
        <w:rPr>
          <w:rFonts w:ascii="Arial" w:hAnsi="Arial" w:cs="Arial"/>
          <w:sz w:val="22"/>
          <w:szCs w:val="22"/>
        </w:rPr>
        <w:t xml:space="preserve"> words)</w:t>
      </w:r>
    </w:p>
    <w:p w14:paraId="040BCEFE" w14:textId="484CA043" w:rsidR="00F95CEA" w:rsidRPr="00015D54" w:rsidRDefault="00F95CEA">
      <w:pPr>
        <w:rPr>
          <w:rFonts w:ascii="Arial" w:hAnsi="Arial" w:cs="Arial"/>
          <w:sz w:val="22"/>
          <w:szCs w:val="22"/>
        </w:rPr>
      </w:pPr>
      <w:r w:rsidRPr="00015D54">
        <w:rPr>
          <w:rFonts w:ascii="Arial" w:hAnsi="Arial" w:cs="Arial"/>
          <w:sz w:val="22"/>
          <w:szCs w:val="22"/>
        </w:rPr>
        <w:t>(</w:t>
      </w:r>
      <w:r w:rsidR="00015D54" w:rsidRPr="00015D54">
        <w:rPr>
          <w:rFonts w:ascii="Arial" w:hAnsi="Arial" w:cs="Arial"/>
          <w:sz w:val="22"/>
          <w:szCs w:val="22"/>
        </w:rPr>
        <w:t>Newsrooms</w:t>
      </w:r>
      <w:r w:rsidRPr="00015D54">
        <w:rPr>
          <w:rFonts w:ascii="Arial" w:hAnsi="Arial" w:cs="Arial"/>
          <w:sz w:val="22"/>
          <w:szCs w:val="22"/>
        </w:rPr>
        <w:t xml:space="preserve">: with </w:t>
      </w:r>
      <w:hyperlink r:id="rId10" w:history="1">
        <w:r w:rsidRPr="00015D54">
          <w:rPr>
            <w:rStyle w:val="Hyperlink"/>
            <w:rFonts w:ascii="Arial" w:hAnsi="Arial" w:cs="Arial"/>
            <w:sz w:val="22"/>
            <w:szCs w:val="22"/>
          </w:rPr>
          <w:t>art</w:t>
        </w:r>
      </w:hyperlink>
      <w:r w:rsidRPr="00015D54">
        <w:rPr>
          <w:rFonts w:ascii="Arial" w:hAnsi="Arial" w:cs="Arial"/>
          <w:sz w:val="22"/>
          <w:szCs w:val="22"/>
        </w:rPr>
        <w:t xml:space="preserve">) </w:t>
      </w:r>
    </w:p>
    <w:p w14:paraId="74F6ABDC" w14:textId="77777777" w:rsidR="00015D54" w:rsidRPr="00015D54" w:rsidRDefault="00015D54">
      <w:pPr>
        <w:rPr>
          <w:rFonts w:ascii="Arial" w:hAnsi="Arial" w:cs="Arial"/>
          <w:sz w:val="22"/>
          <w:szCs w:val="22"/>
        </w:rPr>
      </w:pPr>
    </w:p>
    <w:p w14:paraId="338E15AB" w14:textId="77777777" w:rsidR="00015D54" w:rsidRPr="00015D54" w:rsidRDefault="00015D54" w:rsidP="00015D54">
      <w:pPr>
        <w:rPr>
          <w:rFonts w:ascii="Arial" w:eastAsia="Times New Roman" w:hAnsi="Arial" w:cs="Arial"/>
          <w:sz w:val="22"/>
          <w:szCs w:val="22"/>
        </w:rPr>
      </w:pPr>
      <w:r w:rsidRPr="00015D54">
        <w:rPr>
          <w:rFonts w:ascii="Arial" w:eastAsia="Times New Roman" w:hAnsi="Arial" w:cs="Arial"/>
          <w:sz w:val="22"/>
          <w:szCs w:val="22"/>
        </w:rPr>
        <w:t>FAYETTEVILLE, Ark. — It was the collegiate organization MANRRS (Minorities in Agriculture, Natural Resources, and Related Sciences) and a summer job that helped shape Caleb Pearson’s career.</w:t>
      </w:r>
    </w:p>
    <w:p w14:paraId="7F39C614" w14:textId="5697BCFD" w:rsidR="00004971" w:rsidRPr="00015D54" w:rsidRDefault="00004971" w:rsidP="00F95CEA">
      <w:pPr>
        <w:rPr>
          <w:rFonts w:ascii="Arial" w:hAnsi="Arial" w:cs="Arial"/>
          <w:sz w:val="22"/>
          <w:szCs w:val="22"/>
        </w:rPr>
      </w:pPr>
    </w:p>
    <w:p w14:paraId="37F297B1" w14:textId="2BF9CB2E" w:rsidR="00004971" w:rsidRPr="00015D54" w:rsidRDefault="00A629AF" w:rsidP="00F95CEA">
      <w:pPr>
        <w:rPr>
          <w:rFonts w:ascii="Arial" w:hAnsi="Arial" w:cs="Arial"/>
          <w:sz w:val="22"/>
          <w:szCs w:val="22"/>
        </w:rPr>
      </w:pPr>
      <w:r w:rsidRPr="00015D54">
        <w:rPr>
          <w:rFonts w:ascii="Arial" w:hAnsi="Arial" w:cs="Arial"/>
          <w:sz w:val="22"/>
          <w:szCs w:val="22"/>
        </w:rPr>
        <w:t xml:space="preserve">Mr. </w:t>
      </w:r>
      <w:r w:rsidR="00004971" w:rsidRPr="00015D54">
        <w:rPr>
          <w:rFonts w:ascii="Arial" w:hAnsi="Arial" w:cs="Arial"/>
          <w:sz w:val="22"/>
          <w:szCs w:val="22"/>
        </w:rPr>
        <w:t xml:space="preserve">Pearson majored in agricultural economics </w:t>
      </w:r>
      <w:r w:rsidR="005D00BE" w:rsidRPr="00015D54">
        <w:rPr>
          <w:rFonts w:ascii="Arial" w:hAnsi="Arial" w:cs="Arial"/>
          <w:sz w:val="22"/>
          <w:szCs w:val="22"/>
        </w:rPr>
        <w:t>at Purdue’s</w:t>
      </w:r>
      <w:r w:rsidR="00004971" w:rsidRPr="00015D54">
        <w:rPr>
          <w:rFonts w:ascii="Arial" w:hAnsi="Arial" w:cs="Arial"/>
          <w:sz w:val="22"/>
          <w:szCs w:val="22"/>
        </w:rPr>
        <w:t xml:space="preserve"> School of Agriculture</w:t>
      </w:r>
      <w:r w:rsidR="005D00BE" w:rsidRPr="00015D54">
        <w:rPr>
          <w:rFonts w:ascii="Arial" w:hAnsi="Arial" w:cs="Arial"/>
          <w:sz w:val="22"/>
          <w:szCs w:val="22"/>
        </w:rPr>
        <w:t xml:space="preserve"> with the eye to a career in commodities</w:t>
      </w:r>
      <w:r w:rsidR="00004971" w:rsidRPr="00015D54">
        <w:rPr>
          <w:rFonts w:ascii="Arial" w:hAnsi="Arial" w:cs="Arial"/>
          <w:sz w:val="22"/>
          <w:szCs w:val="22"/>
        </w:rPr>
        <w:t>. However, in his senior year, he decided to pursue a career in law</w:t>
      </w:r>
      <w:r w:rsidR="005D00BE" w:rsidRPr="00015D54">
        <w:rPr>
          <w:rFonts w:ascii="Arial" w:hAnsi="Arial" w:cs="Arial"/>
          <w:sz w:val="22"/>
          <w:szCs w:val="22"/>
        </w:rPr>
        <w:t xml:space="preserve"> and enrolled at Howard University</w:t>
      </w:r>
      <w:r w:rsidR="00F95CEA" w:rsidRPr="00015D54">
        <w:rPr>
          <w:rFonts w:ascii="Arial" w:hAnsi="Arial" w:cs="Arial"/>
          <w:sz w:val="22"/>
          <w:szCs w:val="22"/>
        </w:rPr>
        <w:t xml:space="preserve"> School of Law. </w:t>
      </w:r>
    </w:p>
    <w:p w14:paraId="10B1CF74" w14:textId="77777777" w:rsidR="005D00BE" w:rsidRPr="00015D54" w:rsidRDefault="005D00BE" w:rsidP="00F95CEA">
      <w:pPr>
        <w:rPr>
          <w:rFonts w:ascii="Arial" w:hAnsi="Arial" w:cs="Arial"/>
          <w:sz w:val="22"/>
          <w:szCs w:val="22"/>
        </w:rPr>
      </w:pPr>
    </w:p>
    <w:p w14:paraId="2DAD3CAC" w14:textId="1994B3B0" w:rsidR="00004971" w:rsidRPr="00015D54" w:rsidRDefault="00004971" w:rsidP="00F95CEA">
      <w:pPr>
        <w:rPr>
          <w:rFonts w:ascii="Arial" w:eastAsia="Times New Roman" w:hAnsi="Arial" w:cs="Arial"/>
          <w:sz w:val="22"/>
          <w:szCs w:val="22"/>
        </w:rPr>
      </w:pPr>
      <w:r w:rsidRPr="00015D54">
        <w:rPr>
          <w:rFonts w:ascii="Arial" w:hAnsi="Arial" w:cs="Arial"/>
          <w:sz w:val="22"/>
          <w:szCs w:val="22"/>
        </w:rPr>
        <w:t>“</w:t>
      </w:r>
      <w:r w:rsidRPr="00015D54">
        <w:rPr>
          <w:rFonts w:ascii="Arial" w:eastAsia="Times New Roman" w:hAnsi="Arial" w:cs="Arial"/>
          <w:sz w:val="22"/>
          <w:szCs w:val="22"/>
        </w:rPr>
        <w:t>I was fortunate enough to land an extraordinary summer law clerk position at the then</w:t>
      </w:r>
      <w:r w:rsidR="005E097A" w:rsidRPr="00015D54">
        <w:rPr>
          <w:rFonts w:ascii="Arial" w:eastAsia="Times New Roman" w:hAnsi="Arial" w:cs="Arial"/>
          <w:sz w:val="22"/>
          <w:szCs w:val="22"/>
        </w:rPr>
        <w:t>-</w:t>
      </w:r>
      <w:r w:rsidRPr="00015D54">
        <w:rPr>
          <w:rFonts w:ascii="Arial" w:eastAsia="Times New Roman" w:hAnsi="Arial" w:cs="Arial"/>
          <w:sz w:val="22"/>
          <w:szCs w:val="22"/>
        </w:rPr>
        <w:t>Dow AgroSciences — now Corteva — where my first real-world experience was in agriculture, environmental, biotechnology, and food law,” he said. “From there, the rest is history.”</w:t>
      </w:r>
    </w:p>
    <w:p w14:paraId="41F7326B" w14:textId="4356036B" w:rsidR="00004971" w:rsidRPr="00015D54" w:rsidRDefault="00004971" w:rsidP="00F95CEA">
      <w:pPr>
        <w:rPr>
          <w:rFonts w:ascii="Arial" w:eastAsia="Times New Roman" w:hAnsi="Arial" w:cs="Arial"/>
          <w:sz w:val="22"/>
          <w:szCs w:val="22"/>
        </w:rPr>
      </w:pPr>
    </w:p>
    <w:p w14:paraId="57A52BA8" w14:textId="1EA702D5" w:rsidR="005E097A" w:rsidRPr="00015D54" w:rsidRDefault="00A629AF" w:rsidP="00F95CEA">
      <w:pPr>
        <w:rPr>
          <w:rFonts w:ascii="Arial" w:eastAsia="Times New Roman" w:hAnsi="Arial" w:cs="Arial"/>
          <w:sz w:val="22"/>
          <w:szCs w:val="22"/>
        </w:rPr>
      </w:pPr>
      <w:r w:rsidRPr="00015D54">
        <w:rPr>
          <w:rFonts w:ascii="Arial" w:eastAsia="Times New Roman" w:hAnsi="Arial" w:cs="Arial"/>
          <w:sz w:val="22"/>
          <w:szCs w:val="22"/>
        </w:rPr>
        <w:t xml:space="preserve">Mr. </w:t>
      </w:r>
      <w:r w:rsidR="00004971" w:rsidRPr="00015D54">
        <w:rPr>
          <w:rFonts w:ascii="Arial" w:eastAsia="Times New Roman" w:hAnsi="Arial" w:cs="Arial"/>
          <w:sz w:val="22"/>
          <w:szCs w:val="22"/>
        </w:rPr>
        <w:t>Pearson</w:t>
      </w:r>
      <w:r w:rsidR="00EC04AE" w:rsidRPr="00015D54">
        <w:rPr>
          <w:rFonts w:ascii="Arial" w:eastAsia="Times New Roman" w:hAnsi="Arial" w:cs="Arial"/>
          <w:sz w:val="22"/>
          <w:szCs w:val="22"/>
        </w:rPr>
        <w:t xml:space="preserve">, senior counsel at </w:t>
      </w:r>
      <w:r w:rsidRPr="00015D54">
        <w:rPr>
          <w:rFonts w:ascii="Arial" w:eastAsia="Times New Roman" w:hAnsi="Arial" w:cs="Arial"/>
          <w:sz w:val="22"/>
          <w:szCs w:val="22"/>
        </w:rPr>
        <w:t>BASF</w:t>
      </w:r>
      <w:r w:rsidR="00EC04AE" w:rsidRPr="00015D54">
        <w:rPr>
          <w:rFonts w:ascii="Arial" w:eastAsia="Times New Roman" w:hAnsi="Arial" w:cs="Arial"/>
          <w:sz w:val="22"/>
          <w:szCs w:val="22"/>
        </w:rPr>
        <w:t>,</w:t>
      </w:r>
      <w:r w:rsidR="00004971" w:rsidRPr="00015D54">
        <w:rPr>
          <w:rFonts w:ascii="Arial" w:eastAsia="Times New Roman" w:hAnsi="Arial" w:cs="Arial"/>
          <w:sz w:val="22"/>
          <w:szCs w:val="22"/>
        </w:rPr>
        <w:t xml:space="preserve"> will be sharing details of </w:t>
      </w:r>
      <w:r w:rsidR="005D00BE" w:rsidRPr="00015D54">
        <w:rPr>
          <w:rFonts w:ascii="Arial" w:eastAsia="Times New Roman" w:hAnsi="Arial" w:cs="Arial"/>
          <w:sz w:val="22"/>
          <w:szCs w:val="22"/>
        </w:rPr>
        <w:t xml:space="preserve">that decision on Sept. 7, during a </w:t>
      </w:r>
      <w:hyperlink r:id="rId11" w:history="1">
        <w:r w:rsidR="005D00BE" w:rsidRPr="00015D54">
          <w:rPr>
            <w:rStyle w:val="Hyperlink"/>
            <w:rFonts w:ascii="Arial" w:eastAsia="Times New Roman" w:hAnsi="Arial" w:cs="Arial"/>
            <w:sz w:val="22"/>
            <w:szCs w:val="22"/>
          </w:rPr>
          <w:t>webinar</w:t>
        </w:r>
      </w:hyperlink>
      <w:r w:rsidR="005D00BE" w:rsidRPr="00015D54">
        <w:rPr>
          <w:rFonts w:ascii="Arial" w:eastAsia="Times New Roman" w:hAnsi="Arial" w:cs="Arial"/>
          <w:sz w:val="22"/>
          <w:szCs w:val="22"/>
        </w:rPr>
        <w:t xml:space="preserve"> that is part of the “Growing Careers in Agricultural Law” series hosted by the National Agricultural Law Center and the American Agricultural Law Association. </w:t>
      </w:r>
    </w:p>
    <w:p w14:paraId="75303815" w14:textId="77777777" w:rsidR="005E097A" w:rsidRPr="00015D54" w:rsidRDefault="005E097A" w:rsidP="00F95CEA">
      <w:pPr>
        <w:rPr>
          <w:rFonts w:ascii="Arial" w:eastAsia="Times New Roman" w:hAnsi="Arial" w:cs="Arial"/>
          <w:sz w:val="22"/>
          <w:szCs w:val="22"/>
        </w:rPr>
      </w:pPr>
    </w:p>
    <w:p w14:paraId="481148C6" w14:textId="0C5713B8" w:rsidR="005D00BE" w:rsidRPr="00015D54" w:rsidRDefault="005D00BE" w:rsidP="00F95CEA">
      <w:pPr>
        <w:rPr>
          <w:rFonts w:ascii="Arial" w:eastAsia="Times New Roman" w:hAnsi="Arial" w:cs="Arial"/>
          <w:sz w:val="22"/>
          <w:szCs w:val="22"/>
        </w:rPr>
      </w:pPr>
      <w:r w:rsidRPr="00015D54">
        <w:rPr>
          <w:rFonts w:ascii="Arial" w:eastAsia="Times New Roman" w:hAnsi="Arial" w:cs="Arial"/>
          <w:sz w:val="22"/>
          <w:szCs w:val="22"/>
        </w:rPr>
        <w:t>There’s no cost to attend the webinar</w:t>
      </w:r>
      <w:r w:rsidR="005E097A" w:rsidRPr="00015D54">
        <w:rPr>
          <w:rFonts w:ascii="Arial" w:eastAsia="Times New Roman" w:hAnsi="Arial" w:cs="Arial"/>
          <w:sz w:val="22"/>
          <w:szCs w:val="22"/>
        </w:rPr>
        <w:t>,</w:t>
      </w:r>
      <w:r w:rsidRPr="00015D54">
        <w:rPr>
          <w:rFonts w:ascii="Arial" w:eastAsia="Times New Roman" w:hAnsi="Arial" w:cs="Arial"/>
          <w:sz w:val="22"/>
          <w:szCs w:val="22"/>
        </w:rPr>
        <w:t xml:space="preserve"> and registration is available </w:t>
      </w:r>
      <w:hyperlink r:id="rId12" w:anchor="/registration" w:history="1">
        <w:r w:rsidRPr="00015D54">
          <w:rPr>
            <w:rStyle w:val="Hyperlink"/>
            <w:rFonts w:ascii="Arial" w:eastAsia="Times New Roman" w:hAnsi="Arial" w:cs="Arial"/>
            <w:sz w:val="22"/>
            <w:szCs w:val="22"/>
          </w:rPr>
          <w:t>online</w:t>
        </w:r>
      </w:hyperlink>
      <w:r w:rsidRPr="00015D54">
        <w:rPr>
          <w:rFonts w:ascii="Arial" w:eastAsia="Times New Roman" w:hAnsi="Arial" w:cs="Arial"/>
          <w:sz w:val="22"/>
          <w:szCs w:val="22"/>
        </w:rPr>
        <w:t>.</w:t>
      </w:r>
      <w:r w:rsidR="00254118" w:rsidRPr="00015D54">
        <w:rPr>
          <w:rFonts w:ascii="Arial" w:eastAsia="Times New Roman" w:hAnsi="Arial" w:cs="Arial"/>
          <w:sz w:val="22"/>
          <w:szCs w:val="22"/>
        </w:rPr>
        <w:t xml:space="preserve"> The webinar begins at noon Eastern/11 a.m. Central.</w:t>
      </w:r>
    </w:p>
    <w:p w14:paraId="32EAF7C2" w14:textId="7B2F9C00" w:rsidR="00F95CEA" w:rsidRPr="00015D54" w:rsidRDefault="00F95CEA" w:rsidP="00F95CEA">
      <w:pPr>
        <w:rPr>
          <w:rFonts w:ascii="Arial" w:eastAsia="Times New Roman" w:hAnsi="Arial" w:cs="Arial"/>
          <w:sz w:val="22"/>
          <w:szCs w:val="22"/>
        </w:rPr>
      </w:pPr>
    </w:p>
    <w:p w14:paraId="6C8093A0" w14:textId="61B6920B" w:rsidR="00F95CEA" w:rsidRPr="00015D54" w:rsidRDefault="00F95CEA" w:rsidP="00F95CEA">
      <w:pPr>
        <w:rPr>
          <w:rFonts w:ascii="Arial" w:eastAsia="Times New Roman" w:hAnsi="Arial" w:cs="Arial"/>
          <w:b/>
          <w:bCs/>
          <w:sz w:val="22"/>
          <w:szCs w:val="22"/>
        </w:rPr>
      </w:pPr>
      <w:r w:rsidRPr="00015D54">
        <w:rPr>
          <w:rFonts w:ascii="Arial" w:eastAsia="Times New Roman" w:hAnsi="Arial" w:cs="Arial"/>
          <w:b/>
          <w:bCs/>
          <w:sz w:val="22"/>
          <w:szCs w:val="22"/>
        </w:rPr>
        <w:t xml:space="preserve">Vast field </w:t>
      </w:r>
    </w:p>
    <w:p w14:paraId="1DB6511E" w14:textId="54C669A8" w:rsidR="005D00BE" w:rsidRPr="00015D54" w:rsidRDefault="005D00BE" w:rsidP="00F95CEA">
      <w:pPr>
        <w:rPr>
          <w:rFonts w:ascii="Arial" w:eastAsia="Times New Roman" w:hAnsi="Arial" w:cs="Arial"/>
          <w:sz w:val="22"/>
          <w:szCs w:val="22"/>
        </w:rPr>
      </w:pPr>
      <w:r w:rsidRPr="00015D54">
        <w:rPr>
          <w:rFonts w:ascii="Arial" w:eastAsia="Times New Roman" w:hAnsi="Arial" w:cs="Arial"/>
          <w:sz w:val="22"/>
          <w:szCs w:val="22"/>
        </w:rPr>
        <w:t xml:space="preserve">“The essential thing to understand is that the world of food and agriculture law is vast,” Pearson said. “Agriculture and food </w:t>
      </w:r>
      <w:proofErr w:type="gramStart"/>
      <w:r w:rsidRPr="00015D54">
        <w:rPr>
          <w:rFonts w:ascii="Arial" w:eastAsia="Times New Roman" w:hAnsi="Arial" w:cs="Arial"/>
          <w:sz w:val="22"/>
          <w:szCs w:val="22"/>
        </w:rPr>
        <w:t>is</w:t>
      </w:r>
      <w:proofErr w:type="gramEnd"/>
      <w:r w:rsidRPr="00015D54">
        <w:rPr>
          <w:rFonts w:ascii="Arial" w:eastAsia="Times New Roman" w:hAnsi="Arial" w:cs="Arial"/>
          <w:sz w:val="22"/>
          <w:szCs w:val="22"/>
        </w:rPr>
        <w:t xml:space="preserve"> an umbrella that contains environmental laws such as the Federal Insecticide, Rodenticide, and Fungicide Act; the Clean Water Act, and the Federal Food, Drug, and Cosmetic Act—to name a few. Additionally, agriculture lawyers specialize in litigation, regulatory law, and policy.”</w:t>
      </w:r>
    </w:p>
    <w:p w14:paraId="5AD024FA" w14:textId="77777777" w:rsidR="00F95CEA" w:rsidRPr="00015D54" w:rsidRDefault="00F95CEA" w:rsidP="00F95CEA">
      <w:pPr>
        <w:rPr>
          <w:rFonts w:ascii="Arial" w:eastAsia="Times New Roman" w:hAnsi="Arial" w:cs="Arial"/>
          <w:sz w:val="22"/>
          <w:szCs w:val="22"/>
        </w:rPr>
      </w:pPr>
    </w:p>
    <w:p w14:paraId="52C665AB" w14:textId="44630A2C" w:rsidR="00EC04AE" w:rsidRPr="00015D54" w:rsidRDefault="00EC04AE" w:rsidP="00F95CEA">
      <w:pPr>
        <w:rPr>
          <w:rFonts w:ascii="Arial" w:eastAsia="Times New Roman" w:hAnsi="Arial" w:cs="Arial"/>
          <w:sz w:val="22"/>
          <w:szCs w:val="22"/>
        </w:rPr>
      </w:pPr>
      <w:r w:rsidRPr="00015D54">
        <w:rPr>
          <w:rFonts w:ascii="Arial" w:eastAsia="Times New Roman" w:hAnsi="Arial" w:cs="Arial"/>
          <w:sz w:val="22"/>
          <w:szCs w:val="22"/>
        </w:rPr>
        <w:t>Harrison Pittman, director of the National Agricultural Law Center, said the “Growing Careers” series is meant to encourage students considering a legal career to look at agriculture and food law.</w:t>
      </w:r>
      <w:r w:rsidR="00022E80" w:rsidRPr="00015D54">
        <w:rPr>
          <w:rFonts w:ascii="Arial" w:eastAsia="Times New Roman" w:hAnsi="Arial" w:cs="Arial"/>
          <w:sz w:val="22"/>
          <w:szCs w:val="22"/>
        </w:rPr>
        <w:t xml:space="preserve"> Growing Careers is part of the NALC’s </w:t>
      </w:r>
      <w:hyperlink r:id="rId13" w:history="1">
        <w:r w:rsidR="00022E80" w:rsidRPr="00015D54">
          <w:rPr>
            <w:rStyle w:val="Hyperlink"/>
            <w:rFonts w:ascii="Arial" w:eastAsia="Times New Roman" w:hAnsi="Arial" w:cs="Arial"/>
            <w:sz w:val="22"/>
            <w:szCs w:val="22"/>
          </w:rPr>
          <w:t>Bridges Initiative</w:t>
        </w:r>
      </w:hyperlink>
      <w:r w:rsidR="00022E80" w:rsidRPr="00015D54">
        <w:rPr>
          <w:rFonts w:ascii="Arial" w:eastAsia="Times New Roman" w:hAnsi="Arial" w:cs="Arial"/>
          <w:sz w:val="22"/>
          <w:szCs w:val="22"/>
        </w:rPr>
        <w:t>, a public-private partnership offering professional development, networking, and increased legal knowledge to pre-college, undergraduate, and law students interested in agricultural and food law issues and careers.</w:t>
      </w:r>
    </w:p>
    <w:p w14:paraId="48BD9406" w14:textId="77777777" w:rsidR="00F95CEA" w:rsidRPr="00015D54" w:rsidRDefault="00F95CEA" w:rsidP="00F95CEA">
      <w:pPr>
        <w:rPr>
          <w:rFonts w:ascii="Arial" w:eastAsia="Times New Roman" w:hAnsi="Arial" w:cs="Arial"/>
          <w:sz w:val="22"/>
          <w:szCs w:val="22"/>
        </w:rPr>
      </w:pPr>
    </w:p>
    <w:p w14:paraId="2F077CDD" w14:textId="4F42EABD" w:rsidR="00EC04AE" w:rsidRPr="00015D54" w:rsidRDefault="00EC04AE" w:rsidP="00F95CEA">
      <w:pPr>
        <w:rPr>
          <w:rFonts w:ascii="Arial" w:eastAsia="Times New Roman" w:hAnsi="Arial" w:cs="Arial"/>
          <w:sz w:val="22"/>
          <w:szCs w:val="22"/>
        </w:rPr>
      </w:pPr>
      <w:r w:rsidRPr="00015D54">
        <w:rPr>
          <w:rFonts w:ascii="Arial" w:eastAsia="Times New Roman" w:hAnsi="Arial" w:cs="Arial"/>
          <w:sz w:val="22"/>
          <w:szCs w:val="22"/>
        </w:rPr>
        <w:lastRenderedPageBreak/>
        <w:t xml:space="preserve">“Caleb is a great example of someone who found a home in this field,” Pittman said. “I think what he will say will help those exploring various career avenues to have firsthand insights into this </w:t>
      </w:r>
      <w:r w:rsidR="00560C34" w:rsidRPr="00015D54">
        <w:rPr>
          <w:rFonts w:ascii="Arial" w:eastAsia="Times New Roman" w:hAnsi="Arial" w:cs="Arial"/>
          <w:sz w:val="22"/>
          <w:szCs w:val="22"/>
        </w:rPr>
        <w:t xml:space="preserve">worthy </w:t>
      </w:r>
      <w:r w:rsidRPr="00015D54">
        <w:rPr>
          <w:rFonts w:ascii="Arial" w:eastAsia="Times New Roman" w:hAnsi="Arial" w:cs="Arial"/>
          <w:sz w:val="22"/>
          <w:szCs w:val="22"/>
        </w:rPr>
        <w:t>career path.</w:t>
      </w:r>
      <w:r w:rsidR="001D7223" w:rsidRPr="00015D54">
        <w:rPr>
          <w:rFonts w:ascii="Arial" w:eastAsia="Times New Roman" w:hAnsi="Arial" w:cs="Arial"/>
          <w:sz w:val="22"/>
          <w:szCs w:val="22"/>
        </w:rPr>
        <w:t>”</w:t>
      </w:r>
    </w:p>
    <w:p w14:paraId="778452AD" w14:textId="2A64B4F4" w:rsidR="00F95CEA" w:rsidRPr="00015D54" w:rsidRDefault="00F95CEA" w:rsidP="00F95CEA">
      <w:pPr>
        <w:rPr>
          <w:rFonts w:ascii="Arial" w:eastAsia="Times New Roman" w:hAnsi="Arial" w:cs="Arial"/>
          <w:sz w:val="22"/>
          <w:szCs w:val="22"/>
        </w:rPr>
      </w:pPr>
    </w:p>
    <w:p w14:paraId="6C4A39EE" w14:textId="1011E677" w:rsidR="00F95CEA" w:rsidRPr="00015D54" w:rsidRDefault="00A629AF" w:rsidP="00F95CEA">
      <w:pPr>
        <w:rPr>
          <w:rFonts w:ascii="Arial" w:eastAsia="Times New Roman" w:hAnsi="Arial" w:cs="Arial"/>
          <w:sz w:val="22"/>
          <w:szCs w:val="22"/>
        </w:rPr>
      </w:pPr>
      <w:r w:rsidRPr="00015D54">
        <w:rPr>
          <w:rFonts w:ascii="Arial" w:eastAsia="Times New Roman" w:hAnsi="Arial" w:cs="Arial"/>
          <w:sz w:val="22"/>
          <w:szCs w:val="22"/>
        </w:rPr>
        <w:t xml:space="preserve">Mr. </w:t>
      </w:r>
      <w:r w:rsidR="00F95CEA" w:rsidRPr="00015D54">
        <w:rPr>
          <w:rFonts w:ascii="Arial" w:eastAsia="Times New Roman" w:hAnsi="Arial" w:cs="Arial"/>
          <w:sz w:val="22"/>
          <w:szCs w:val="22"/>
        </w:rPr>
        <w:t>Pearson said that “the most satisfying thing about my work is that I can be a part of an organization with a strong track record in helping to feed the citizens of the United States and other people across the world.”</w:t>
      </w:r>
    </w:p>
    <w:p w14:paraId="3A3081D8" w14:textId="77777777" w:rsidR="00704641" w:rsidRPr="00015D54" w:rsidRDefault="00704641" w:rsidP="00F95CEA">
      <w:pPr>
        <w:rPr>
          <w:rFonts w:ascii="Arial" w:eastAsia="Times New Roman" w:hAnsi="Arial" w:cs="Arial"/>
          <w:sz w:val="22"/>
          <w:szCs w:val="22"/>
        </w:rPr>
      </w:pPr>
    </w:p>
    <w:p w14:paraId="79BEEA1C" w14:textId="77777777" w:rsidR="00F020AA" w:rsidRPr="00015D54" w:rsidRDefault="00F020AA" w:rsidP="00F020AA">
      <w:pPr>
        <w:shd w:val="clear" w:color="auto" w:fill="FFFFFF"/>
        <w:rPr>
          <w:rFonts w:ascii="Arial" w:eastAsia="Times New Roman" w:hAnsi="Arial" w:cs="Arial"/>
          <w:color w:val="000000"/>
          <w:sz w:val="22"/>
          <w:szCs w:val="22"/>
        </w:rPr>
      </w:pPr>
      <w:r w:rsidRPr="00015D54">
        <w:rPr>
          <w:rFonts w:ascii="Arial" w:eastAsia="Times New Roman" w:hAnsi="Arial" w:cs="Arial"/>
          <w:color w:val="000000"/>
          <w:sz w:val="22"/>
          <w:szCs w:val="22"/>
        </w:rPr>
        <w:t>For information about the National Agricultural Law Center, visit </w:t>
      </w:r>
      <w:hyperlink r:id="rId14" w:history="1">
        <w:r w:rsidRPr="00015D54">
          <w:rPr>
            <w:rStyle w:val="Hyperlink"/>
            <w:rFonts w:ascii="Arial" w:eastAsia="Times New Roman" w:hAnsi="Arial" w:cs="Arial"/>
            <w:sz w:val="22"/>
            <w:szCs w:val="22"/>
          </w:rPr>
          <w:t>https://nationalaglawcenter.org/</w:t>
        </w:r>
      </w:hyperlink>
      <w:r w:rsidRPr="00015D54">
        <w:rPr>
          <w:rFonts w:ascii="Arial" w:eastAsia="Times New Roman" w:hAnsi="Arial" w:cs="Arial"/>
          <w:color w:val="000000"/>
          <w:sz w:val="22"/>
          <w:szCs w:val="22"/>
        </w:rPr>
        <w:t>  or follow </w:t>
      </w:r>
      <w:hyperlink r:id="rId15" w:tgtFrame="_blank" w:history="1">
        <w:r w:rsidRPr="00015D54">
          <w:rPr>
            <w:rStyle w:val="Hyperlink"/>
            <w:rFonts w:ascii="Arial" w:eastAsia="Times New Roman" w:hAnsi="Arial" w:cs="Arial"/>
            <w:sz w:val="22"/>
            <w:szCs w:val="22"/>
          </w:rPr>
          <w:t>@Nataglaw</w:t>
        </w:r>
      </w:hyperlink>
      <w:r w:rsidRPr="00015D54">
        <w:rPr>
          <w:rFonts w:ascii="Arial" w:eastAsia="Times New Roman" w:hAnsi="Arial" w:cs="Arial"/>
          <w:color w:val="000000"/>
          <w:sz w:val="22"/>
          <w:szCs w:val="22"/>
        </w:rPr>
        <w:t> on Twitter.</w:t>
      </w:r>
    </w:p>
    <w:p w14:paraId="2C283B1F" w14:textId="77777777" w:rsidR="00F020AA" w:rsidRPr="00015D54" w:rsidRDefault="00F020AA" w:rsidP="00F020AA">
      <w:pPr>
        <w:shd w:val="clear" w:color="auto" w:fill="FFFFFF"/>
        <w:rPr>
          <w:rFonts w:ascii="Arial" w:eastAsia="Times New Roman" w:hAnsi="Arial" w:cs="Arial"/>
          <w:color w:val="000000"/>
          <w:sz w:val="22"/>
          <w:szCs w:val="22"/>
        </w:rPr>
      </w:pPr>
      <w:r w:rsidRPr="00015D54">
        <w:rPr>
          <w:rFonts w:ascii="Arial" w:eastAsia="Times New Roman" w:hAnsi="Arial" w:cs="Arial"/>
          <w:color w:val="000000"/>
          <w:sz w:val="22"/>
          <w:szCs w:val="22"/>
        </w:rPr>
        <w:t> </w:t>
      </w:r>
    </w:p>
    <w:p w14:paraId="1E70CCFC" w14:textId="77777777" w:rsidR="00F020AA" w:rsidRPr="00015D54" w:rsidRDefault="00F020AA" w:rsidP="00F020AA">
      <w:pPr>
        <w:shd w:val="clear" w:color="auto" w:fill="FFFFFF"/>
        <w:rPr>
          <w:rFonts w:ascii="Arial" w:eastAsia="Times New Roman" w:hAnsi="Arial" w:cs="Arial"/>
          <w:color w:val="000000"/>
          <w:sz w:val="22"/>
          <w:szCs w:val="22"/>
        </w:rPr>
      </w:pPr>
      <w:r w:rsidRPr="00015D54">
        <w:rPr>
          <w:rFonts w:ascii="Arial" w:eastAsia="Times New Roman" w:hAnsi="Arial" w:cs="Arial"/>
          <w:b/>
          <w:bCs/>
          <w:color w:val="000000"/>
          <w:sz w:val="22"/>
          <w:szCs w:val="22"/>
        </w:rPr>
        <w:t>About the National Agricultural Law Center</w:t>
      </w:r>
    </w:p>
    <w:p w14:paraId="6874A647" w14:textId="77777777" w:rsidR="00F020AA" w:rsidRPr="00015D54" w:rsidRDefault="00F020AA" w:rsidP="00F020AA">
      <w:pPr>
        <w:shd w:val="clear" w:color="auto" w:fill="FFFFFF"/>
        <w:rPr>
          <w:rFonts w:ascii="Arial" w:eastAsia="Times New Roman" w:hAnsi="Arial" w:cs="Arial"/>
          <w:color w:val="000000"/>
          <w:sz w:val="22"/>
          <w:szCs w:val="22"/>
        </w:rPr>
      </w:pPr>
      <w:r w:rsidRPr="00015D54">
        <w:rPr>
          <w:rFonts w:ascii="Arial" w:eastAsia="Times New Roman" w:hAnsi="Arial" w:cs="Arial"/>
          <w:b/>
          <w:bCs/>
          <w:color w:val="000000"/>
          <w:sz w:val="22"/>
          <w:szCs w:val="22"/>
        </w:rPr>
        <w:t>The National Agricultural Law Center </w:t>
      </w:r>
      <w:r w:rsidRPr="00015D54">
        <w:rPr>
          <w:rFonts w:ascii="Arial" w:eastAsia="Times New Roman" w:hAnsi="Arial" w:cs="Arial"/>
          <w:color w:val="000000"/>
          <w:sz w:val="22"/>
          <w:szCs w:val="22"/>
        </w:rPr>
        <w:t xml:space="preserve">serves as the nation’s leading source of agricultural and food law research and information. The Center works with producers, state and federal policymakers, Congressional staffers, attorneys, land grant universities, and many others to provide objective, nonpartisan agricultural and food law </w:t>
      </w:r>
      <w:proofErr w:type="gramStart"/>
      <w:r w:rsidRPr="00015D54">
        <w:rPr>
          <w:rFonts w:ascii="Arial" w:eastAsia="Times New Roman" w:hAnsi="Arial" w:cs="Arial"/>
          <w:color w:val="000000"/>
          <w:sz w:val="22"/>
          <w:szCs w:val="22"/>
        </w:rPr>
        <w:t>research</w:t>
      </w:r>
      <w:proofErr w:type="gramEnd"/>
      <w:r w:rsidRPr="00015D54">
        <w:rPr>
          <w:rFonts w:ascii="Arial" w:eastAsia="Times New Roman" w:hAnsi="Arial" w:cs="Arial"/>
          <w:color w:val="000000"/>
          <w:sz w:val="22"/>
          <w:szCs w:val="22"/>
        </w:rPr>
        <w:t xml:space="preserve"> and information to the nation’s agricultural community.</w:t>
      </w:r>
    </w:p>
    <w:p w14:paraId="5E1BDD9D" w14:textId="77777777" w:rsidR="00F020AA" w:rsidRPr="00015D54" w:rsidRDefault="00F020AA" w:rsidP="00F020AA">
      <w:pPr>
        <w:shd w:val="clear" w:color="auto" w:fill="FFFFFF"/>
        <w:rPr>
          <w:rFonts w:ascii="Arial" w:eastAsia="Times New Roman" w:hAnsi="Arial" w:cs="Arial"/>
          <w:color w:val="000000"/>
          <w:sz w:val="22"/>
          <w:szCs w:val="22"/>
        </w:rPr>
      </w:pPr>
    </w:p>
    <w:p w14:paraId="6E11B87C" w14:textId="010092BF" w:rsidR="00F020AA" w:rsidRPr="00015D54" w:rsidRDefault="00F020AA" w:rsidP="00F020AA">
      <w:pPr>
        <w:shd w:val="clear" w:color="auto" w:fill="FFFFFF"/>
        <w:rPr>
          <w:rFonts w:ascii="Arial" w:eastAsia="Times New Roman" w:hAnsi="Arial" w:cs="Arial"/>
          <w:color w:val="000000"/>
          <w:sz w:val="22"/>
          <w:szCs w:val="22"/>
        </w:rPr>
      </w:pPr>
      <w:r w:rsidRPr="00015D54">
        <w:rPr>
          <w:rFonts w:ascii="Arial" w:eastAsia="Times New Roman" w:hAnsi="Arial" w:cs="Arial"/>
          <w:color w:val="000000"/>
          <w:sz w:val="22"/>
          <w:szCs w:val="22"/>
        </w:rPr>
        <w:t>The center is a unit of the University of Arkansas System Division of Agriculture and works in close partnership with the USDA Agricultural Research Service, National Agricultural Library.</w:t>
      </w:r>
    </w:p>
    <w:p w14:paraId="0B10551A" w14:textId="77777777" w:rsidR="00F95CEA" w:rsidRPr="00015D54" w:rsidRDefault="00F95CEA" w:rsidP="00F95CEA">
      <w:pPr>
        <w:rPr>
          <w:rFonts w:ascii="Arial" w:eastAsia="Times New Roman" w:hAnsi="Arial" w:cs="Arial"/>
          <w:sz w:val="22"/>
          <w:szCs w:val="22"/>
        </w:rPr>
      </w:pPr>
    </w:p>
    <w:p w14:paraId="46564C57" w14:textId="03193C27" w:rsidR="00610B17" w:rsidRPr="00015D54" w:rsidRDefault="00610B17" w:rsidP="00F95CEA">
      <w:pPr>
        <w:rPr>
          <w:rFonts w:ascii="Arial" w:hAnsi="Arial" w:cs="Arial"/>
          <w:color w:val="000000" w:themeColor="text1"/>
          <w:sz w:val="22"/>
          <w:szCs w:val="22"/>
        </w:rPr>
      </w:pPr>
      <w:r w:rsidRPr="00015D54">
        <w:rPr>
          <w:rFonts w:ascii="Arial" w:hAnsi="Arial" w:cs="Arial"/>
          <w:color w:val="000000" w:themeColor="text1"/>
          <w:sz w:val="22"/>
          <w:szCs w:val="22"/>
        </w:rPr>
        <w:t>To learn about extension programs in Arkansas, contact your local Cooperative Extension Service agent or visit </w:t>
      </w:r>
      <w:hyperlink r:id="rId16" w:history="1">
        <w:r w:rsidRPr="00015D54">
          <w:rPr>
            <w:rStyle w:val="Hyperlink"/>
            <w:rFonts w:ascii="Arial" w:hAnsi="Arial" w:cs="Arial"/>
            <w:color w:val="9D2235"/>
            <w:sz w:val="22"/>
            <w:szCs w:val="22"/>
          </w:rPr>
          <w:t>www.uaex.uada.edu</w:t>
        </w:r>
      </w:hyperlink>
      <w:r w:rsidRPr="00015D54">
        <w:rPr>
          <w:rFonts w:ascii="Arial" w:hAnsi="Arial" w:cs="Arial"/>
          <w:color w:val="000000" w:themeColor="text1"/>
          <w:sz w:val="22"/>
          <w:szCs w:val="22"/>
        </w:rPr>
        <w:t>. Follow us on Twitter and Instagram at @AR_Extension. To learn more about Division of Agriculture research, visit the Arkansas Agricultural Experiment Station website:</w:t>
      </w:r>
      <w:r w:rsidRPr="00015D54">
        <w:rPr>
          <w:rFonts w:ascii="Arial" w:hAnsi="Arial" w:cs="Arial"/>
          <w:color w:val="666666"/>
          <w:sz w:val="22"/>
          <w:szCs w:val="22"/>
        </w:rPr>
        <w:t> </w:t>
      </w:r>
      <w:hyperlink r:id="rId17" w:history="1">
        <w:r w:rsidRPr="00015D54">
          <w:rPr>
            <w:rStyle w:val="Hyperlink"/>
            <w:rFonts w:ascii="Arial" w:hAnsi="Arial" w:cs="Arial"/>
            <w:sz w:val="22"/>
            <w:szCs w:val="22"/>
          </w:rPr>
          <w:t>https://aaes.uada.edu</w:t>
        </w:r>
      </w:hyperlink>
      <w:r w:rsidRPr="00015D54">
        <w:rPr>
          <w:rFonts w:ascii="Arial" w:hAnsi="Arial" w:cs="Arial"/>
          <w:color w:val="000000" w:themeColor="text1"/>
          <w:sz w:val="22"/>
          <w:szCs w:val="22"/>
        </w:rPr>
        <w:t>. Follow on Twitter at @ArkAgResearch. To learn more about the Division of Agriculture, visit</w:t>
      </w:r>
      <w:r w:rsidRPr="00015D54">
        <w:rPr>
          <w:rFonts w:ascii="Arial" w:hAnsi="Arial" w:cs="Arial"/>
          <w:color w:val="666666"/>
          <w:sz w:val="22"/>
          <w:szCs w:val="22"/>
        </w:rPr>
        <w:t> </w:t>
      </w:r>
      <w:hyperlink r:id="rId18" w:history="1">
        <w:r w:rsidRPr="00015D54">
          <w:rPr>
            <w:rStyle w:val="Hyperlink"/>
            <w:rFonts w:ascii="Arial" w:hAnsi="Arial" w:cs="Arial"/>
            <w:color w:val="9D2235"/>
            <w:sz w:val="22"/>
            <w:szCs w:val="22"/>
          </w:rPr>
          <w:t>https://uada.edu/</w:t>
        </w:r>
      </w:hyperlink>
      <w:r w:rsidRPr="00015D54">
        <w:rPr>
          <w:rFonts w:ascii="Arial" w:hAnsi="Arial" w:cs="Arial"/>
          <w:color w:val="000000" w:themeColor="text1"/>
          <w:sz w:val="22"/>
          <w:szCs w:val="22"/>
        </w:rPr>
        <w:t>.</w:t>
      </w:r>
      <w:r w:rsidRPr="00015D54">
        <w:rPr>
          <w:rFonts w:ascii="Arial" w:hAnsi="Arial" w:cs="Arial"/>
          <w:color w:val="666666"/>
          <w:sz w:val="22"/>
          <w:szCs w:val="22"/>
        </w:rPr>
        <w:t> </w:t>
      </w:r>
      <w:r w:rsidRPr="00015D54">
        <w:rPr>
          <w:rFonts w:ascii="Arial" w:hAnsi="Arial" w:cs="Arial"/>
          <w:color w:val="000000" w:themeColor="text1"/>
          <w:sz w:val="22"/>
          <w:szCs w:val="22"/>
        </w:rPr>
        <w:t>Follow us in Twitter at @AgInArk.</w:t>
      </w:r>
    </w:p>
    <w:p w14:paraId="7A2551A5" w14:textId="77777777" w:rsidR="001D7223" w:rsidRPr="00015D54" w:rsidRDefault="001D7223" w:rsidP="00F95CEA">
      <w:pPr>
        <w:rPr>
          <w:rFonts w:ascii="Arial" w:eastAsia="Times New Roman" w:hAnsi="Arial" w:cs="Arial"/>
          <w:sz w:val="22"/>
          <w:szCs w:val="22"/>
        </w:rPr>
      </w:pPr>
    </w:p>
    <w:p w14:paraId="77BB6E95" w14:textId="77777777" w:rsidR="00610B17" w:rsidRPr="00015D54" w:rsidRDefault="00610B17" w:rsidP="00F95CEA">
      <w:pPr>
        <w:pStyle w:val="Heading2"/>
      </w:pPr>
      <w:r w:rsidRPr="00015D54">
        <w:t>About the Division of Agriculture</w:t>
      </w:r>
    </w:p>
    <w:p w14:paraId="6C8E472F" w14:textId="77777777" w:rsidR="00610B17" w:rsidRPr="00015D54" w:rsidRDefault="00610B17" w:rsidP="00F95CEA">
      <w:pPr>
        <w:rPr>
          <w:rFonts w:ascii="Arial" w:hAnsi="Arial" w:cs="Arial"/>
          <w:sz w:val="22"/>
          <w:szCs w:val="22"/>
        </w:rPr>
      </w:pPr>
    </w:p>
    <w:p w14:paraId="294DB60F" w14:textId="77777777" w:rsidR="00610B17" w:rsidRPr="00015D54" w:rsidRDefault="00610B17" w:rsidP="00F95CEA">
      <w:pPr>
        <w:pStyle w:val="xmsonormal"/>
        <w:spacing w:before="0" w:beforeAutospacing="0" w:after="0" w:afterAutospacing="0"/>
        <w:rPr>
          <w:rFonts w:ascii="Arial" w:hAnsi="Arial" w:cs="Arial"/>
          <w:sz w:val="22"/>
          <w:szCs w:val="22"/>
        </w:rPr>
      </w:pPr>
      <w:r w:rsidRPr="00015D54">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254E2B27" w14:textId="77777777" w:rsidR="00610B17" w:rsidRPr="00015D54" w:rsidRDefault="00610B17" w:rsidP="00F95CEA">
      <w:pPr>
        <w:pStyle w:val="xmsonormal"/>
        <w:spacing w:before="0" w:beforeAutospacing="0" w:after="0" w:afterAutospacing="0"/>
        <w:rPr>
          <w:rFonts w:ascii="Arial" w:hAnsi="Arial" w:cs="Arial"/>
          <w:sz w:val="22"/>
          <w:szCs w:val="22"/>
        </w:rPr>
      </w:pPr>
    </w:p>
    <w:p w14:paraId="42DA3881" w14:textId="77777777" w:rsidR="00610B17" w:rsidRPr="00015D54" w:rsidRDefault="00610B17" w:rsidP="00F95CEA">
      <w:pPr>
        <w:pStyle w:val="xmsonormal"/>
        <w:spacing w:before="0" w:beforeAutospacing="0" w:after="0" w:afterAutospacing="0"/>
        <w:rPr>
          <w:rFonts w:ascii="Arial" w:hAnsi="Arial" w:cs="Arial"/>
          <w:sz w:val="22"/>
          <w:szCs w:val="22"/>
        </w:rPr>
      </w:pPr>
      <w:r w:rsidRPr="00015D54">
        <w:rPr>
          <w:rFonts w:ascii="Arial" w:hAnsi="Arial" w:cs="Arial"/>
          <w:sz w:val="22"/>
          <w:szCs w:val="22"/>
        </w:rPr>
        <w:t>The Division of Agriculture is one of 20 entities within the University of Arkansas System. It has offices in all 75 counties in Arkansas and faculty on five system campuses.</w:t>
      </w:r>
    </w:p>
    <w:p w14:paraId="48B695B0" w14:textId="77777777" w:rsidR="00610B17" w:rsidRPr="00015D54" w:rsidRDefault="00610B17" w:rsidP="00F95CEA">
      <w:pPr>
        <w:pStyle w:val="xmsonormal"/>
        <w:spacing w:before="0" w:beforeAutospacing="0" w:after="0" w:afterAutospacing="0"/>
        <w:rPr>
          <w:rFonts w:ascii="Arial" w:hAnsi="Arial" w:cs="Arial"/>
          <w:sz w:val="22"/>
          <w:szCs w:val="22"/>
        </w:rPr>
      </w:pPr>
    </w:p>
    <w:p w14:paraId="1F995F33" w14:textId="77777777" w:rsidR="00610B17" w:rsidRPr="00015D54" w:rsidRDefault="00610B17" w:rsidP="00F95CEA">
      <w:pPr>
        <w:pStyle w:val="xmsonormal"/>
        <w:shd w:val="clear" w:color="auto" w:fill="FFFFFF"/>
        <w:spacing w:before="0" w:beforeAutospacing="0" w:after="0" w:afterAutospacing="0"/>
        <w:rPr>
          <w:rFonts w:ascii="Arial" w:hAnsi="Arial" w:cs="Arial"/>
          <w:sz w:val="22"/>
          <w:szCs w:val="22"/>
        </w:rPr>
      </w:pPr>
      <w:r w:rsidRPr="00015D54">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9E5EE55" w14:textId="77777777" w:rsidR="00610B17" w:rsidRPr="00015D54" w:rsidRDefault="00610B17" w:rsidP="00F95CEA">
      <w:pPr>
        <w:pStyle w:val="xmsonormal"/>
        <w:shd w:val="clear" w:color="auto" w:fill="FFFFFF"/>
        <w:spacing w:before="0" w:beforeAutospacing="0" w:after="0" w:afterAutospacing="0"/>
        <w:rPr>
          <w:rFonts w:ascii="Arial" w:hAnsi="Arial" w:cs="Arial"/>
          <w:sz w:val="22"/>
          <w:szCs w:val="22"/>
        </w:rPr>
      </w:pPr>
    </w:p>
    <w:p w14:paraId="64F525AB" w14:textId="77777777" w:rsidR="00610B17" w:rsidRPr="00015D54" w:rsidRDefault="00610B17" w:rsidP="00F95CEA">
      <w:pPr>
        <w:pStyle w:val="xmsonormal"/>
        <w:shd w:val="clear" w:color="auto" w:fill="FFFFFF"/>
        <w:spacing w:before="0" w:beforeAutospacing="0" w:after="0" w:afterAutospacing="0"/>
        <w:jc w:val="center"/>
        <w:rPr>
          <w:rFonts w:ascii="Arial" w:hAnsi="Arial" w:cs="Arial"/>
          <w:sz w:val="22"/>
          <w:szCs w:val="22"/>
        </w:rPr>
      </w:pPr>
      <w:r w:rsidRPr="00015D54">
        <w:rPr>
          <w:rFonts w:ascii="Arial" w:hAnsi="Arial" w:cs="Arial"/>
          <w:sz w:val="22"/>
          <w:szCs w:val="22"/>
        </w:rPr>
        <w:t># # #</w:t>
      </w:r>
    </w:p>
    <w:p w14:paraId="2BB2F574" w14:textId="77777777" w:rsidR="00610B17" w:rsidRPr="00015D54" w:rsidRDefault="00610B17" w:rsidP="00F95CEA">
      <w:pPr>
        <w:rPr>
          <w:rFonts w:ascii="Arial" w:hAnsi="Arial" w:cs="Arial"/>
          <w:sz w:val="22"/>
          <w:szCs w:val="22"/>
        </w:rPr>
      </w:pPr>
    </w:p>
    <w:p w14:paraId="5188AE9B" w14:textId="77777777" w:rsidR="00610B17" w:rsidRPr="00015D54" w:rsidRDefault="00610B17">
      <w:pPr>
        <w:rPr>
          <w:rFonts w:ascii="Arial" w:hAnsi="Arial" w:cs="Arial"/>
          <w:sz w:val="22"/>
          <w:szCs w:val="22"/>
        </w:rPr>
      </w:pPr>
    </w:p>
    <w:sectPr w:rsidR="00610B17" w:rsidRPr="00015D54" w:rsidSect="005B077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C0DB" w14:textId="77777777" w:rsidR="006325FE" w:rsidRDefault="006325FE" w:rsidP="00922882">
      <w:r>
        <w:separator/>
      </w:r>
    </w:p>
  </w:endnote>
  <w:endnote w:type="continuationSeparator" w:id="0">
    <w:p w14:paraId="4C889736" w14:textId="77777777" w:rsidR="006325FE" w:rsidRDefault="006325FE" w:rsidP="009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7550" w14:textId="63479B86" w:rsidR="00922882" w:rsidRDefault="00922882">
    <w:pPr>
      <w:pStyle w:val="Footer"/>
    </w:pPr>
    <w:r>
      <w:rPr>
        <w:noProof/>
      </w:rPr>
      <mc:AlternateContent>
        <mc:Choice Requires="wps">
          <w:drawing>
            <wp:anchor distT="0" distB="0" distL="114300" distR="114300" simplePos="0" relativeHeight="251659264" behindDoc="0" locked="0" layoutInCell="0" allowOverlap="1" wp14:anchorId="4D265E2F" wp14:editId="1C70E840">
              <wp:simplePos x="0" y="0"/>
              <wp:positionH relativeFrom="page">
                <wp:posOffset>0</wp:posOffset>
              </wp:positionH>
              <wp:positionV relativeFrom="page">
                <wp:posOffset>9615170</wp:posOffset>
              </wp:positionV>
              <wp:extent cx="7772400" cy="252095"/>
              <wp:effectExtent l="0" t="0" r="0" b="14605"/>
              <wp:wrapNone/>
              <wp:docPr id="1" name="MSIPCM8e284ee2b0ff5c3e7df4c671" descr="{&quot;HashCode&quot;:-103803105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37BD0" w14:textId="1787A4FB" w:rsidR="00922882" w:rsidRPr="00922882" w:rsidRDefault="00922882" w:rsidP="00922882">
                          <w:pPr>
                            <w:jc w:val="center"/>
                            <w:rPr>
                              <w:rFonts w:ascii="Arial" w:hAnsi="Arial" w:cs="Arial"/>
                              <w:color w:val="000000"/>
                              <w:sz w:val="20"/>
                            </w:rPr>
                          </w:pPr>
                          <w:r w:rsidRPr="00922882">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265E2F" id="_x0000_t202" coordsize="21600,21600" o:spt="202" path="m,l,21600r21600,l21600,xe">
              <v:stroke joinstyle="miter"/>
              <v:path gradientshapeok="t" o:connecttype="rect"/>
            </v:shapetype>
            <v:shape id="MSIPCM8e284ee2b0ff5c3e7df4c671" o:spid="_x0000_s1026" type="#_x0000_t202" alt="{&quot;HashCode&quot;:-1038031055,&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Dz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" o:allowincell="f" filled="f" stroked="f" strokeweight=".5pt">
              <v:fill o:detectmouseclick="t"/>
              <v:textbox inset=",0,,0">
                <w:txbxContent>
                  <w:p w14:paraId="4B537BD0" w14:textId="1787A4FB" w:rsidR="00922882" w:rsidRPr="00922882" w:rsidRDefault="00922882" w:rsidP="00922882">
                    <w:pPr>
                      <w:jc w:val="center"/>
                      <w:rPr>
                        <w:rFonts w:ascii="Arial" w:hAnsi="Arial" w:cs="Arial"/>
                        <w:color w:val="000000"/>
                        <w:sz w:val="20"/>
                      </w:rPr>
                    </w:pPr>
                    <w:r w:rsidRPr="00922882">
                      <w:rPr>
                        <w:rFonts w:ascii="Arial" w:hAnsi="Arial" w:cs="Arial"/>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BA56" w14:textId="77777777" w:rsidR="006325FE" w:rsidRDefault="006325FE" w:rsidP="00922882">
      <w:r>
        <w:separator/>
      </w:r>
    </w:p>
  </w:footnote>
  <w:footnote w:type="continuationSeparator" w:id="0">
    <w:p w14:paraId="09D69EEC" w14:textId="77777777" w:rsidR="006325FE" w:rsidRDefault="006325FE" w:rsidP="009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CCC"/>
    <w:multiLevelType w:val="hybridMultilevel"/>
    <w:tmpl w:val="31F4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333AD"/>
    <w:multiLevelType w:val="multilevel"/>
    <w:tmpl w:val="4D30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513717">
    <w:abstractNumId w:val="1"/>
  </w:num>
  <w:num w:numId="2" w16cid:durableId="61861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17"/>
    <w:rsid w:val="00004971"/>
    <w:rsid w:val="00015D54"/>
    <w:rsid w:val="00022E80"/>
    <w:rsid w:val="00133422"/>
    <w:rsid w:val="001D7223"/>
    <w:rsid w:val="00254118"/>
    <w:rsid w:val="00254C9E"/>
    <w:rsid w:val="00397D6C"/>
    <w:rsid w:val="00560C34"/>
    <w:rsid w:val="005B0776"/>
    <w:rsid w:val="005D00BE"/>
    <w:rsid w:val="005E097A"/>
    <w:rsid w:val="00610B17"/>
    <w:rsid w:val="006325FE"/>
    <w:rsid w:val="006B54A1"/>
    <w:rsid w:val="00704641"/>
    <w:rsid w:val="00922882"/>
    <w:rsid w:val="00A629AF"/>
    <w:rsid w:val="00CB2997"/>
    <w:rsid w:val="00EC04AE"/>
    <w:rsid w:val="00F020AA"/>
    <w:rsid w:val="00F2751D"/>
    <w:rsid w:val="00F5794F"/>
    <w:rsid w:val="00F9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34CD8"/>
  <w15:chartTrackingRefBased/>
  <w15:docId w15:val="{E2B6E2DB-AB4D-7E43-BD16-60BE7617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0B17"/>
    <w:pPr>
      <w:outlineLvl w:val="1"/>
    </w:pPr>
    <w:rPr>
      <w:rFonts w:ascii="Arial" w:eastAsia="Calibri"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5794F"/>
    <w:rPr>
      <w:rFonts w:ascii="Arial" w:eastAsia="Times New Roman" w:hAnsi="Arial"/>
      <w:b/>
      <w:sz w:val="22"/>
    </w:rPr>
  </w:style>
  <w:style w:type="character" w:customStyle="1" w:styleId="Heading1Char">
    <w:name w:val="Heading 1 Char"/>
    <w:basedOn w:val="DefaultParagraphFont"/>
    <w:link w:val="Heading1"/>
    <w:uiPriority w:val="9"/>
    <w:rsid w:val="00F5794F"/>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610B17"/>
  </w:style>
  <w:style w:type="paragraph" w:styleId="ListParagraph">
    <w:name w:val="List Paragraph"/>
    <w:basedOn w:val="Normal"/>
    <w:uiPriority w:val="34"/>
    <w:qFormat/>
    <w:rsid w:val="00610B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10B17"/>
    <w:rPr>
      <w:color w:val="0000FF"/>
      <w:u w:val="single"/>
    </w:rPr>
  </w:style>
  <w:style w:type="character" w:customStyle="1" w:styleId="Heading2Char">
    <w:name w:val="Heading 2 Char"/>
    <w:basedOn w:val="DefaultParagraphFont"/>
    <w:link w:val="Heading2"/>
    <w:uiPriority w:val="9"/>
    <w:rsid w:val="00610B17"/>
    <w:rPr>
      <w:rFonts w:ascii="Arial" w:eastAsia="Calibri" w:hAnsi="Arial" w:cs="Arial"/>
      <w:b/>
      <w:bCs/>
      <w:sz w:val="22"/>
      <w:szCs w:val="22"/>
    </w:rPr>
  </w:style>
  <w:style w:type="paragraph" w:customStyle="1" w:styleId="xmsonormal">
    <w:name w:val="x_msonormal"/>
    <w:basedOn w:val="Normal"/>
    <w:rsid w:val="00610B17"/>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unhideWhenUsed/>
    <w:rsid w:val="00610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10B17"/>
    <w:rPr>
      <w:color w:val="605E5C"/>
      <w:shd w:val="clear" w:color="auto" w:fill="E1DFDD"/>
    </w:rPr>
  </w:style>
  <w:style w:type="paragraph" w:styleId="Header">
    <w:name w:val="header"/>
    <w:basedOn w:val="Normal"/>
    <w:link w:val="HeaderChar"/>
    <w:uiPriority w:val="99"/>
    <w:unhideWhenUsed/>
    <w:rsid w:val="00922882"/>
    <w:pPr>
      <w:tabs>
        <w:tab w:val="center" w:pos="4680"/>
        <w:tab w:val="right" w:pos="9360"/>
      </w:tabs>
    </w:pPr>
  </w:style>
  <w:style w:type="character" w:customStyle="1" w:styleId="HeaderChar">
    <w:name w:val="Header Char"/>
    <w:basedOn w:val="DefaultParagraphFont"/>
    <w:link w:val="Header"/>
    <w:uiPriority w:val="99"/>
    <w:rsid w:val="00922882"/>
  </w:style>
  <w:style w:type="paragraph" w:styleId="Footer">
    <w:name w:val="footer"/>
    <w:basedOn w:val="Normal"/>
    <w:link w:val="FooterChar"/>
    <w:uiPriority w:val="99"/>
    <w:unhideWhenUsed/>
    <w:rsid w:val="00922882"/>
    <w:pPr>
      <w:tabs>
        <w:tab w:val="center" w:pos="4680"/>
        <w:tab w:val="right" w:pos="9360"/>
      </w:tabs>
    </w:pPr>
  </w:style>
  <w:style w:type="character" w:customStyle="1" w:styleId="FooterChar">
    <w:name w:val="Footer Char"/>
    <w:basedOn w:val="DefaultParagraphFont"/>
    <w:link w:val="Footer"/>
    <w:uiPriority w:val="99"/>
    <w:rsid w:val="00922882"/>
  </w:style>
  <w:style w:type="paragraph" w:styleId="Revision">
    <w:name w:val="Revision"/>
    <w:hidden/>
    <w:uiPriority w:val="99"/>
    <w:semiHidden/>
    <w:rsid w:val="0001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8471">
      <w:bodyDiv w:val="1"/>
      <w:marLeft w:val="0"/>
      <w:marRight w:val="0"/>
      <w:marTop w:val="0"/>
      <w:marBottom w:val="0"/>
      <w:divBdr>
        <w:top w:val="none" w:sz="0" w:space="0" w:color="auto"/>
        <w:left w:val="none" w:sz="0" w:space="0" w:color="auto"/>
        <w:bottom w:val="none" w:sz="0" w:space="0" w:color="auto"/>
        <w:right w:val="none" w:sz="0" w:space="0" w:color="auto"/>
      </w:divBdr>
    </w:div>
    <w:div w:id="699818413">
      <w:bodyDiv w:val="1"/>
      <w:marLeft w:val="0"/>
      <w:marRight w:val="0"/>
      <w:marTop w:val="0"/>
      <w:marBottom w:val="0"/>
      <w:divBdr>
        <w:top w:val="none" w:sz="0" w:space="0" w:color="auto"/>
        <w:left w:val="none" w:sz="0" w:space="0" w:color="auto"/>
        <w:bottom w:val="none" w:sz="0" w:space="0" w:color="auto"/>
        <w:right w:val="none" w:sz="0" w:space="0" w:color="auto"/>
      </w:divBdr>
    </w:div>
    <w:div w:id="1013803072">
      <w:bodyDiv w:val="1"/>
      <w:marLeft w:val="0"/>
      <w:marRight w:val="0"/>
      <w:marTop w:val="0"/>
      <w:marBottom w:val="0"/>
      <w:divBdr>
        <w:top w:val="none" w:sz="0" w:space="0" w:color="auto"/>
        <w:left w:val="none" w:sz="0" w:space="0" w:color="auto"/>
        <w:bottom w:val="none" w:sz="0" w:space="0" w:color="auto"/>
        <w:right w:val="none" w:sz="0" w:space="0" w:color="auto"/>
      </w:divBdr>
    </w:div>
    <w:div w:id="1390616316">
      <w:bodyDiv w:val="1"/>
      <w:marLeft w:val="0"/>
      <w:marRight w:val="0"/>
      <w:marTop w:val="0"/>
      <w:marBottom w:val="0"/>
      <w:divBdr>
        <w:top w:val="none" w:sz="0" w:space="0" w:color="auto"/>
        <w:left w:val="none" w:sz="0" w:space="0" w:color="auto"/>
        <w:bottom w:val="none" w:sz="0" w:space="0" w:color="auto"/>
        <w:right w:val="none" w:sz="0" w:space="0" w:color="auto"/>
      </w:divBdr>
    </w:div>
    <w:div w:id="1719862279">
      <w:bodyDiv w:val="1"/>
      <w:marLeft w:val="0"/>
      <w:marRight w:val="0"/>
      <w:marTop w:val="0"/>
      <w:marBottom w:val="0"/>
      <w:divBdr>
        <w:top w:val="none" w:sz="0" w:space="0" w:color="auto"/>
        <w:left w:val="none" w:sz="0" w:space="0" w:color="auto"/>
        <w:bottom w:val="none" w:sz="0" w:space="0" w:color="auto"/>
        <w:right w:val="none" w:sz="0" w:space="0" w:color="auto"/>
      </w:divBdr>
    </w:div>
    <w:div w:id="2135633735">
      <w:bodyDiv w:val="1"/>
      <w:marLeft w:val="0"/>
      <w:marRight w:val="0"/>
      <w:marTop w:val="0"/>
      <w:marBottom w:val="0"/>
      <w:divBdr>
        <w:top w:val="none" w:sz="0" w:space="0" w:color="auto"/>
        <w:left w:val="none" w:sz="0" w:space="0" w:color="auto"/>
        <w:bottom w:val="none" w:sz="0" w:space="0" w:color="auto"/>
        <w:right w:val="none" w:sz="0" w:space="0" w:color="auto"/>
      </w:divBdr>
      <w:divsChild>
        <w:div w:id="24130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ightower@uada.edu" TargetMode="External"/><Relationship Id="rId13" Type="http://schemas.openxmlformats.org/officeDocument/2006/relationships/hyperlink" Target="https://nationalaglawcenter.org/bridges/" TargetMode="External"/><Relationship Id="rId18" Type="http://schemas.openxmlformats.org/officeDocument/2006/relationships/hyperlink" Target="https://uada.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uada.zoom.us/webinar/register/WN_eh_LN0PjQTGQCRj8HRDrHw" TargetMode="External"/><Relationship Id="rId17" Type="http://schemas.openxmlformats.org/officeDocument/2006/relationships/hyperlink" Target="https://aaes.uada.edu" TargetMode="External"/><Relationship Id="rId2" Type="http://schemas.openxmlformats.org/officeDocument/2006/relationships/styles" Target="styles.xml"/><Relationship Id="rId16" Type="http://schemas.openxmlformats.org/officeDocument/2006/relationships/hyperlink" Target="http://www.uaex.uada.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aglawcenter.org/webinars-3/growingcareers-pearson/" TargetMode="External"/><Relationship Id="rId5" Type="http://schemas.openxmlformats.org/officeDocument/2006/relationships/footnotes" Target="footnotes.xml"/><Relationship Id="rId15" Type="http://schemas.openxmlformats.org/officeDocument/2006/relationships/hyperlink" Target="https://twitter.com/nataglaw" TargetMode="External"/><Relationship Id="rId10" Type="http://schemas.openxmlformats.org/officeDocument/2006/relationships/hyperlink" Target="https://flic.kr/p/2nGxG6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ada.zoom.us/webinar/register/WN_eh_LN0PjQTGQCRj8HRDrHw" TargetMode="External"/><Relationship Id="rId14" Type="http://schemas.openxmlformats.org/officeDocument/2006/relationships/hyperlink" Target="https://nationalaglaw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John Lovett</cp:lastModifiedBy>
  <cp:revision>2</cp:revision>
  <dcterms:created xsi:type="dcterms:W3CDTF">2022-08-29T19:54:00Z</dcterms:created>
  <dcterms:modified xsi:type="dcterms:W3CDTF">2022-08-29T19:54:00Z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30cf4-8573-4c29-a912-bbcdac835909_Enabled">
    <vt:lpwstr>true</vt:lpwstr>
  </property>
  <property fmtid="{D5CDD505-2E9C-101B-9397-08002B2CF9AE}" pid="3" name="MSIP_Label_06530cf4-8573-4c29-a912-bbcdac835909_SetDate">
    <vt:lpwstr>2022-08-29T19:06:50Z</vt:lpwstr>
  </property>
  <property fmtid="{D5CDD505-2E9C-101B-9397-08002B2CF9AE}" pid="4" name="MSIP_Label_06530cf4-8573-4c29-a912-bbcdac835909_Method">
    <vt:lpwstr>Standard</vt:lpwstr>
  </property>
  <property fmtid="{D5CDD505-2E9C-101B-9397-08002B2CF9AE}" pid="5" name="MSIP_Label_06530cf4-8573-4c29-a912-bbcdac835909_Name">
    <vt:lpwstr>06530cf4-8573-4c29-a912-bbcdac835909</vt:lpwstr>
  </property>
  <property fmtid="{D5CDD505-2E9C-101B-9397-08002B2CF9AE}" pid="6" name="MSIP_Label_06530cf4-8573-4c29-a912-bbcdac835909_SiteId">
    <vt:lpwstr>ecaa386b-c8df-4ce0-ad01-740cbdb5ba55</vt:lpwstr>
  </property>
  <property fmtid="{D5CDD505-2E9C-101B-9397-08002B2CF9AE}" pid="7" name="MSIP_Label_06530cf4-8573-4c29-a912-bbcdac835909_ActionId">
    <vt:lpwstr>3c0a0e83-c3a3-4eec-a8dd-74e657f18d79</vt:lpwstr>
  </property>
  <property fmtid="{D5CDD505-2E9C-101B-9397-08002B2CF9AE}" pid="8" name="MSIP_Label_06530cf4-8573-4c29-a912-bbcdac835909_ContentBits">
    <vt:lpwstr>2</vt:lpwstr>
  </property>
</Properties>
</file>