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60E3" w14:textId="5ECBD5E1" w:rsidR="00510F51" w:rsidRDefault="00510F51"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4CD9077B" wp14:editId="4C150110">
            <wp:extent cx="2566421" cy="49072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331B6F62"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3E0E3FEB"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727A3873" w14:textId="3E8CE3DC" w:rsidR="002F3C19" w:rsidRPr="00510F51" w:rsidRDefault="002F3C19" w:rsidP="002F3C19">
      <w:pPr>
        <w:shd w:val="clear" w:color="auto" w:fill="FFFFFF"/>
        <w:spacing w:after="0" w:line="240" w:lineRule="auto"/>
        <w:jc w:val="center"/>
        <w:rPr>
          <w:rFonts w:ascii="Cambria" w:eastAsia="Times New Roman" w:hAnsi="Cambria" w:cs="Times New Roman"/>
          <w:b/>
          <w:sz w:val="28"/>
          <w:szCs w:val="28"/>
        </w:rPr>
      </w:pPr>
      <w:bookmarkStart w:id="0" w:name="_GoBack"/>
      <w:bookmarkEnd w:id="0"/>
      <w:r w:rsidRPr="00510F51">
        <w:rPr>
          <w:rFonts w:ascii="Cambria" w:eastAsia="Times New Roman" w:hAnsi="Cambria" w:cs="Times New Roman"/>
          <w:b/>
          <w:sz w:val="28"/>
          <w:szCs w:val="28"/>
        </w:rPr>
        <w:t>COVID-19 Impacts on Arkansas’ Agricultural and Rural Economies</w:t>
      </w:r>
    </w:p>
    <w:p w14:paraId="55D493D4"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7381630" w14:textId="77777777" w:rsidR="00FF0C3E" w:rsidRPr="00510F51" w:rsidRDefault="00FF0C3E" w:rsidP="002F3C19">
      <w:pPr>
        <w:shd w:val="clear" w:color="auto" w:fill="FFFFFF"/>
        <w:spacing w:after="0" w:line="240" w:lineRule="auto"/>
        <w:jc w:val="center"/>
        <w:rPr>
          <w:rFonts w:ascii="Cambria" w:eastAsia="Times New Roman" w:hAnsi="Cambria" w:cs="Times New Roman"/>
          <w:b/>
        </w:rPr>
      </w:pPr>
    </w:p>
    <w:p w14:paraId="1DB8180A" w14:textId="77777777" w:rsidR="00104D2F" w:rsidRPr="00510F51" w:rsidRDefault="002F3C19" w:rsidP="002F3C19">
      <w:pPr>
        <w:shd w:val="clear" w:color="auto" w:fill="FFFFFF"/>
        <w:spacing w:after="0" w:line="240" w:lineRule="auto"/>
        <w:jc w:val="center"/>
        <w:rPr>
          <w:rFonts w:ascii="Cambria" w:eastAsia="Times New Roman" w:hAnsi="Cambria" w:cs="Times New Roman"/>
          <w:b/>
          <w:sz w:val="48"/>
          <w:szCs w:val="48"/>
        </w:rPr>
      </w:pPr>
      <w:r w:rsidRPr="00510F51">
        <w:rPr>
          <w:rFonts w:ascii="Cambria" w:eastAsia="Times New Roman" w:hAnsi="Cambria" w:cs="Times New Roman"/>
          <w:b/>
          <w:sz w:val="48"/>
          <w:szCs w:val="48"/>
        </w:rPr>
        <w:t xml:space="preserve">UPDATE: </w:t>
      </w:r>
    </w:p>
    <w:p w14:paraId="3555BD15" w14:textId="0D3535C4" w:rsidR="002F3C19" w:rsidRPr="00510F51" w:rsidRDefault="00803FF6" w:rsidP="00510F51">
      <w:pPr>
        <w:shd w:val="clear" w:color="auto" w:fill="FFFFFF"/>
        <w:spacing w:after="0" w:line="240" w:lineRule="auto"/>
        <w:jc w:val="center"/>
        <w:rPr>
          <w:rFonts w:ascii="Cambria" w:eastAsia="Times New Roman" w:hAnsi="Cambria" w:cs="Times New Roman"/>
          <w:b/>
          <w:sz w:val="48"/>
          <w:szCs w:val="48"/>
        </w:rPr>
      </w:pPr>
      <w:r w:rsidRPr="00510F51">
        <w:rPr>
          <w:rFonts w:ascii="Cambria" w:hAnsi="Cambria"/>
          <w:b/>
          <w:sz w:val="48"/>
          <w:szCs w:val="48"/>
        </w:rPr>
        <w:t>Coronavirus Food Assistance Program</w:t>
      </w:r>
      <w:r w:rsidR="00510F51">
        <w:rPr>
          <w:rFonts w:ascii="Cambria" w:hAnsi="Cambria"/>
          <w:b/>
          <w:sz w:val="48"/>
          <w:szCs w:val="48"/>
        </w:rPr>
        <w:t xml:space="preserve"> </w:t>
      </w:r>
      <w:r w:rsidRPr="00510F51">
        <w:rPr>
          <w:rFonts w:ascii="Cambria" w:hAnsi="Cambria"/>
          <w:b/>
          <w:sz w:val="48"/>
          <w:szCs w:val="48"/>
        </w:rPr>
        <w:t>Payments in Arkansas</w:t>
      </w:r>
    </w:p>
    <w:p w14:paraId="354399EF" w14:textId="77777777" w:rsidR="002F3C19" w:rsidRPr="00510F51" w:rsidRDefault="002F3C19" w:rsidP="002F3C19">
      <w:pPr>
        <w:shd w:val="clear" w:color="auto" w:fill="FFFFFF"/>
        <w:spacing w:after="0" w:line="240" w:lineRule="auto"/>
        <w:rPr>
          <w:rFonts w:ascii="Cambria" w:eastAsia="Times New Roman" w:hAnsi="Cambria" w:cs="Times New Roman"/>
          <w:b/>
        </w:rPr>
      </w:pPr>
    </w:p>
    <w:p w14:paraId="7D752E5A"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Prepared by:</w:t>
      </w:r>
    </w:p>
    <w:p w14:paraId="13802C4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37307EA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A78CAF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Scott Stiles</w:t>
      </w:r>
    </w:p>
    <w:p w14:paraId="670EC22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Brad Watkins</w:t>
      </w:r>
    </w:p>
    <w:p w14:paraId="3C3AAE34"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C. Robert Stark, Jr.</w:t>
      </w:r>
    </w:p>
    <w:p w14:paraId="3239D38A" w14:textId="77777777" w:rsidR="002F3C19"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Alvaro Durand-Morat</w:t>
      </w:r>
    </w:p>
    <w:p w14:paraId="6F751605"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 xml:space="preserve">Department of Agricultural Economics and Agribusiness </w:t>
      </w:r>
    </w:p>
    <w:p w14:paraId="79DAA331"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3B385DC"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29233AE4"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4796FADE" w14:textId="59A54B1A" w:rsidR="002F3C19" w:rsidRPr="00510F51" w:rsidRDefault="000E34ED" w:rsidP="002F3C19">
      <w:pPr>
        <w:shd w:val="clear" w:color="auto" w:fill="FFFFFF"/>
        <w:spacing w:after="0" w:line="240" w:lineRule="auto"/>
        <w:jc w:val="center"/>
        <w:rPr>
          <w:rFonts w:ascii="Cambria" w:eastAsia="Times New Roman" w:hAnsi="Cambria" w:cs="Times New Roman"/>
          <w:b/>
        </w:rPr>
      </w:pPr>
      <w:r>
        <w:rPr>
          <w:rFonts w:ascii="Cambria" w:eastAsia="Times New Roman" w:hAnsi="Cambria" w:cs="Times New Roman"/>
          <w:b/>
        </w:rPr>
        <w:t>August 26</w:t>
      </w:r>
      <w:r w:rsidR="002F3C19" w:rsidRPr="00510F51">
        <w:rPr>
          <w:rFonts w:ascii="Cambria" w:eastAsia="Times New Roman" w:hAnsi="Cambria" w:cs="Times New Roman"/>
          <w:b/>
        </w:rPr>
        <w:t>, 2020</w:t>
      </w:r>
    </w:p>
    <w:p w14:paraId="0622FFC7"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07BB22B4" w14:textId="77777777" w:rsidR="00104D2F" w:rsidRPr="00510F51" w:rsidRDefault="002F3C19" w:rsidP="00865D82">
      <w:pPr>
        <w:rPr>
          <w:rFonts w:ascii="Cambria" w:hAnsi="Cambria"/>
        </w:rPr>
      </w:pPr>
      <w:r w:rsidRPr="00510F51">
        <w:rPr>
          <w:rFonts w:ascii="Cambria" w:hAnsi="Cambria"/>
        </w:rPr>
        <w:br w:type="page"/>
      </w:r>
    </w:p>
    <w:p w14:paraId="312F09B7" w14:textId="5A7515AA" w:rsidR="009006D3" w:rsidRPr="00510F51" w:rsidRDefault="003D34A7" w:rsidP="00FB421E">
      <w:pPr>
        <w:jc w:val="both"/>
        <w:rPr>
          <w:rFonts w:ascii="Cambria" w:hAnsi="Cambria"/>
        </w:rPr>
      </w:pPr>
      <w:r>
        <w:rPr>
          <w:rFonts w:ascii="Cambria" w:hAnsi="Cambria"/>
        </w:rPr>
        <w:lastRenderedPageBreak/>
        <w:t>Over</w:t>
      </w:r>
      <w:r w:rsidR="009006D3" w:rsidRPr="00510F51">
        <w:rPr>
          <w:rFonts w:ascii="Cambria" w:hAnsi="Cambria"/>
        </w:rPr>
        <w:t xml:space="preserve"> $</w:t>
      </w:r>
      <w:r w:rsidR="009B4DAA">
        <w:rPr>
          <w:rFonts w:ascii="Cambria" w:hAnsi="Cambria"/>
        </w:rPr>
        <w:t>128</w:t>
      </w:r>
      <w:r w:rsidR="009006D3" w:rsidRPr="00510F51">
        <w:rPr>
          <w:rFonts w:ascii="Cambria" w:hAnsi="Cambria"/>
        </w:rPr>
        <w:t xml:space="preserve"> million in direct payments have been approved for Arkansas farmers and ranchers through the Coronavirus Food Assistance Program (CFAP) as of Monday, </w:t>
      </w:r>
      <w:r w:rsidR="009B4DAA">
        <w:rPr>
          <w:rFonts w:ascii="Cambria" w:hAnsi="Cambria"/>
        </w:rPr>
        <w:t>August 24</w:t>
      </w:r>
      <w:proofErr w:type="gramStart"/>
      <w:r w:rsidR="009B4DAA" w:rsidRPr="009B4DAA">
        <w:rPr>
          <w:rFonts w:ascii="Cambria" w:hAnsi="Cambria"/>
          <w:vertAlign w:val="superscript"/>
        </w:rPr>
        <w:t>th</w:t>
      </w:r>
      <w:r w:rsidR="009B4DAA">
        <w:rPr>
          <w:rFonts w:ascii="Cambria" w:hAnsi="Cambria"/>
        </w:rPr>
        <w:t xml:space="preserve"> </w:t>
      </w:r>
      <w:r w:rsidR="009006D3" w:rsidRPr="00510F51">
        <w:rPr>
          <w:rFonts w:ascii="Cambria" w:hAnsi="Cambria"/>
        </w:rPr>
        <w:t xml:space="preserve"> according</w:t>
      </w:r>
      <w:proofErr w:type="gramEnd"/>
      <w:r w:rsidR="009006D3" w:rsidRPr="00510F51">
        <w:rPr>
          <w:rFonts w:ascii="Cambria" w:hAnsi="Cambria"/>
        </w:rPr>
        <w:t xml:space="preserve"> to USDA reporting.</w:t>
      </w:r>
    </w:p>
    <w:p w14:paraId="74947F67" w14:textId="3C82F1B4" w:rsidR="009006D3" w:rsidRPr="00510F51" w:rsidRDefault="00944D46" w:rsidP="00FB421E">
      <w:pPr>
        <w:jc w:val="both"/>
        <w:rPr>
          <w:rFonts w:ascii="Cambria" w:hAnsi="Cambria"/>
        </w:rPr>
      </w:pPr>
      <w:r w:rsidRPr="00944D46">
        <w:rPr>
          <w:rFonts w:ascii="Cambria" w:hAnsi="Cambria"/>
          <w:b/>
          <w:bCs/>
        </w:rPr>
        <w:t>Table 1</w:t>
      </w:r>
      <w:r>
        <w:rPr>
          <w:rFonts w:ascii="Cambria" w:hAnsi="Cambria"/>
        </w:rPr>
        <w:t xml:space="preserve"> provides details of the o</w:t>
      </w:r>
      <w:r w:rsidR="009B4DAA">
        <w:rPr>
          <w:rFonts w:ascii="Cambria" w:hAnsi="Cambria"/>
        </w:rPr>
        <w:t>ver</w:t>
      </w:r>
      <w:r w:rsidR="009006D3" w:rsidRPr="00510F51">
        <w:rPr>
          <w:rFonts w:ascii="Cambria" w:hAnsi="Cambria"/>
        </w:rPr>
        <w:t xml:space="preserve"> </w:t>
      </w:r>
      <w:r w:rsidR="003D34A7">
        <w:rPr>
          <w:rFonts w:ascii="Cambria" w:hAnsi="Cambria"/>
        </w:rPr>
        <w:t>1</w:t>
      </w:r>
      <w:r w:rsidR="009B4DAA">
        <w:rPr>
          <w:rFonts w:ascii="Cambria" w:hAnsi="Cambria"/>
        </w:rPr>
        <w:t>6</w:t>
      </w:r>
      <w:r w:rsidR="003D34A7">
        <w:rPr>
          <w:rFonts w:ascii="Cambria" w:hAnsi="Cambria"/>
        </w:rPr>
        <w:t>,</w:t>
      </w:r>
      <w:r w:rsidR="009B4DAA">
        <w:rPr>
          <w:rFonts w:ascii="Cambria" w:hAnsi="Cambria"/>
        </w:rPr>
        <w:t>8</w:t>
      </w:r>
      <w:r w:rsidR="009006D3" w:rsidRPr="00510F51">
        <w:rPr>
          <w:rFonts w:ascii="Cambria" w:hAnsi="Cambria"/>
        </w:rPr>
        <w:t xml:space="preserve">00 applications </w:t>
      </w:r>
      <w:r>
        <w:rPr>
          <w:rFonts w:ascii="Cambria" w:hAnsi="Cambria"/>
        </w:rPr>
        <w:t xml:space="preserve">that </w:t>
      </w:r>
      <w:r w:rsidR="009006D3" w:rsidRPr="00510F51">
        <w:rPr>
          <w:rFonts w:ascii="Cambria" w:hAnsi="Cambria"/>
        </w:rPr>
        <w:t xml:space="preserve">have been made through </w:t>
      </w:r>
      <w:r w:rsidR="009B4DAA">
        <w:rPr>
          <w:rFonts w:ascii="Cambria" w:hAnsi="Cambria"/>
        </w:rPr>
        <w:t>August 24</w:t>
      </w:r>
      <w:proofErr w:type="gramStart"/>
      <w:r w:rsidR="009B4DAA" w:rsidRPr="009B4DAA">
        <w:rPr>
          <w:rFonts w:ascii="Cambria" w:hAnsi="Cambria"/>
          <w:vertAlign w:val="superscript"/>
        </w:rPr>
        <w:t>th</w:t>
      </w:r>
      <w:r w:rsidR="009B4DAA">
        <w:rPr>
          <w:rFonts w:ascii="Cambria" w:hAnsi="Cambria"/>
        </w:rPr>
        <w:t xml:space="preserve"> </w:t>
      </w:r>
      <w:r w:rsidR="009006D3" w:rsidRPr="00510F51">
        <w:rPr>
          <w:rFonts w:ascii="Cambria" w:hAnsi="Cambria"/>
        </w:rPr>
        <w:t>,</w:t>
      </w:r>
      <w:proofErr w:type="gramEnd"/>
      <w:r w:rsidR="009006D3" w:rsidRPr="00510F51">
        <w:rPr>
          <w:rFonts w:ascii="Cambria" w:hAnsi="Cambria"/>
        </w:rPr>
        <w:t xml:space="preserve"> with $</w:t>
      </w:r>
      <w:r w:rsidR="009B4DAA">
        <w:rPr>
          <w:rFonts w:ascii="Cambria" w:hAnsi="Cambria"/>
        </w:rPr>
        <w:t>12</w:t>
      </w:r>
      <w:r w:rsidR="003D34A7">
        <w:rPr>
          <w:rFonts w:ascii="Cambria" w:hAnsi="Cambria"/>
        </w:rPr>
        <w:t>8</w:t>
      </w:r>
      <w:r w:rsidR="009006D3" w:rsidRPr="00510F51">
        <w:rPr>
          <w:rFonts w:ascii="Cambria" w:hAnsi="Cambria"/>
        </w:rPr>
        <w:t>,3</w:t>
      </w:r>
      <w:r w:rsidR="009B4DAA">
        <w:rPr>
          <w:rFonts w:ascii="Cambria" w:hAnsi="Cambria"/>
        </w:rPr>
        <w:t>78</w:t>
      </w:r>
      <w:r w:rsidR="009006D3" w:rsidRPr="00510F51">
        <w:rPr>
          <w:rFonts w:ascii="Cambria" w:hAnsi="Cambria"/>
        </w:rPr>
        <w:t>,</w:t>
      </w:r>
      <w:r w:rsidR="009B4DAA">
        <w:rPr>
          <w:rFonts w:ascii="Cambria" w:hAnsi="Cambria"/>
        </w:rPr>
        <w:t>083</w:t>
      </w:r>
      <w:r w:rsidR="009006D3" w:rsidRPr="00510F51">
        <w:rPr>
          <w:rFonts w:ascii="Cambria" w:hAnsi="Cambria"/>
        </w:rPr>
        <w:t xml:space="preserve"> in payments approved. Payments to livestock producers comprise </w:t>
      </w:r>
      <w:r w:rsidR="009B4DAA">
        <w:rPr>
          <w:rFonts w:ascii="Cambria" w:hAnsi="Cambria"/>
        </w:rPr>
        <w:t>rough</w:t>
      </w:r>
      <w:r w:rsidR="009006D3" w:rsidRPr="00510F51">
        <w:rPr>
          <w:rFonts w:ascii="Cambria" w:hAnsi="Cambria"/>
        </w:rPr>
        <w:t>ly 7</w:t>
      </w:r>
      <w:r w:rsidR="009B4DAA">
        <w:rPr>
          <w:rFonts w:ascii="Cambria" w:hAnsi="Cambria"/>
        </w:rPr>
        <w:t>1</w:t>
      </w:r>
      <w:r w:rsidR="00510F51">
        <w:rPr>
          <w:rFonts w:ascii="Cambria" w:hAnsi="Cambria"/>
        </w:rPr>
        <w:t xml:space="preserve"> percent</w:t>
      </w:r>
      <w:r w:rsidR="009006D3" w:rsidRPr="00510F51">
        <w:rPr>
          <w:rFonts w:ascii="Cambria" w:hAnsi="Cambria"/>
        </w:rPr>
        <w:t xml:space="preserve"> of the approved CFAP payments for Arkansas.  Non-specialty crops account for </w:t>
      </w:r>
      <w:r w:rsidR="007171F6">
        <w:rPr>
          <w:rFonts w:ascii="Cambria" w:hAnsi="Cambria"/>
        </w:rPr>
        <w:t xml:space="preserve">slightly over </w:t>
      </w:r>
      <w:r w:rsidR="003D34A7">
        <w:rPr>
          <w:rFonts w:ascii="Cambria" w:hAnsi="Cambria"/>
        </w:rPr>
        <w:t>2</w:t>
      </w:r>
      <w:r w:rsidR="009B4DAA">
        <w:rPr>
          <w:rFonts w:ascii="Cambria" w:hAnsi="Cambria"/>
        </w:rPr>
        <w:t>5</w:t>
      </w:r>
      <w:r w:rsidR="00510F51">
        <w:rPr>
          <w:rFonts w:ascii="Cambria" w:hAnsi="Cambria"/>
        </w:rPr>
        <w:t xml:space="preserve"> percent</w:t>
      </w:r>
      <w:r w:rsidR="009006D3" w:rsidRPr="00510F51">
        <w:rPr>
          <w:rFonts w:ascii="Cambria" w:hAnsi="Cambria"/>
        </w:rPr>
        <w:t xml:space="preserve"> of the total to date. Non-specialty crops eligible for CFAP payments include malting barley, canola, corn, upland cotton, millet, oats, soybeans, sorghum, sunflowers, durum wheat, and hard red spring wheat. Rice and soft red winter wheat were excluded from the CFAP program.</w:t>
      </w:r>
      <w:r>
        <w:rPr>
          <w:rFonts w:ascii="Cambria" w:hAnsi="Cambria"/>
        </w:rPr>
        <w:t xml:space="preserve">  The remaining 4 percent of CFAP payments is split among </w:t>
      </w:r>
      <w:r w:rsidR="007171F6">
        <w:rPr>
          <w:rFonts w:ascii="Cambria" w:hAnsi="Cambria"/>
        </w:rPr>
        <w:t xml:space="preserve">Specialty crop (2.5 percent), Dairy (.8 percent) and the blended category of </w:t>
      </w:r>
      <w:proofErr w:type="spellStart"/>
      <w:r w:rsidR="007171F6">
        <w:rPr>
          <w:rFonts w:ascii="Cambria" w:hAnsi="Cambria"/>
        </w:rPr>
        <w:t>Aquanursery</w:t>
      </w:r>
      <w:proofErr w:type="spellEnd"/>
      <w:r w:rsidR="007171F6">
        <w:rPr>
          <w:rFonts w:ascii="Cambria" w:hAnsi="Cambria"/>
        </w:rPr>
        <w:t xml:space="preserve"> (.2 percent).</w:t>
      </w:r>
    </w:p>
    <w:tbl>
      <w:tblPr>
        <w:tblStyle w:val="TableGrid"/>
        <w:tblW w:w="5000" w:type="pct"/>
        <w:tblLook w:val="04A0" w:firstRow="1" w:lastRow="0" w:firstColumn="1" w:lastColumn="0" w:noHBand="0" w:noVBand="1"/>
      </w:tblPr>
      <w:tblGrid>
        <w:gridCol w:w="1923"/>
        <w:gridCol w:w="2847"/>
        <w:gridCol w:w="2488"/>
        <w:gridCol w:w="2102"/>
      </w:tblGrid>
      <w:tr w:rsidR="009006D3" w:rsidRPr="00510F51" w14:paraId="17C3B5B8" w14:textId="77777777" w:rsidTr="009006D3">
        <w:trPr>
          <w:trHeight w:val="300"/>
        </w:trPr>
        <w:tc>
          <w:tcPr>
            <w:tcW w:w="5000" w:type="pct"/>
            <w:gridSpan w:val="4"/>
            <w:tcBorders>
              <w:top w:val="nil"/>
              <w:left w:val="nil"/>
              <w:bottom w:val="single" w:sz="4" w:space="0" w:color="auto"/>
              <w:right w:val="nil"/>
            </w:tcBorders>
            <w:noWrap/>
            <w:vAlign w:val="center"/>
          </w:tcPr>
          <w:p w14:paraId="7FE88F05" w14:textId="3E66C319" w:rsidR="009006D3" w:rsidRPr="00510F51" w:rsidRDefault="009006D3" w:rsidP="00803FF6">
            <w:pPr>
              <w:spacing w:line="259" w:lineRule="auto"/>
              <w:rPr>
                <w:rFonts w:ascii="Cambria" w:hAnsi="Cambria"/>
                <w:b/>
                <w:bCs/>
              </w:rPr>
            </w:pPr>
            <w:r w:rsidRPr="00510F51">
              <w:rPr>
                <w:rFonts w:ascii="Cambria" w:hAnsi="Cambria"/>
                <w:b/>
                <w:bCs/>
              </w:rPr>
              <w:t>Table 1. Coronavirus Food Assistance Program Payments, Arkansas (</w:t>
            </w:r>
            <w:r w:rsidRPr="009B4DAA">
              <w:rPr>
                <w:rFonts w:ascii="Cambria" w:hAnsi="Cambria"/>
                <w:b/>
                <w:bCs/>
                <w:sz w:val="20"/>
                <w:szCs w:val="20"/>
              </w:rPr>
              <w:t xml:space="preserve">as of </w:t>
            </w:r>
            <w:r w:rsidR="009B4DAA" w:rsidRPr="009B4DAA">
              <w:rPr>
                <w:rFonts w:ascii="Cambria" w:hAnsi="Cambria"/>
                <w:b/>
                <w:bCs/>
                <w:sz w:val="20"/>
                <w:szCs w:val="20"/>
              </w:rPr>
              <w:t>August 24</w:t>
            </w:r>
            <w:r w:rsidRPr="009B4DAA">
              <w:rPr>
                <w:rFonts w:ascii="Cambria" w:hAnsi="Cambria"/>
                <w:b/>
                <w:bCs/>
                <w:sz w:val="20"/>
                <w:szCs w:val="20"/>
              </w:rPr>
              <w:t>, 2020)</w:t>
            </w:r>
          </w:p>
        </w:tc>
      </w:tr>
      <w:tr w:rsidR="009006D3" w:rsidRPr="00510F51" w14:paraId="3C689CA3" w14:textId="77777777" w:rsidTr="009006D3">
        <w:trPr>
          <w:trHeight w:val="300"/>
        </w:trPr>
        <w:tc>
          <w:tcPr>
            <w:tcW w:w="1027" w:type="pct"/>
            <w:tcBorders>
              <w:top w:val="single" w:sz="4" w:space="0" w:color="auto"/>
              <w:left w:val="nil"/>
              <w:bottom w:val="single" w:sz="4" w:space="0" w:color="auto"/>
              <w:right w:val="nil"/>
            </w:tcBorders>
            <w:noWrap/>
            <w:vAlign w:val="bottom"/>
            <w:hideMark/>
          </w:tcPr>
          <w:p w14:paraId="4A1F13E8" w14:textId="77777777" w:rsidR="009006D3" w:rsidRPr="00510F51" w:rsidRDefault="009006D3" w:rsidP="009006D3">
            <w:pPr>
              <w:spacing w:line="360" w:lineRule="auto"/>
              <w:rPr>
                <w:rFonts w:ascii="Cambria" w:hAnsi="Cambria"/>
              </w:rPr>
            </w:pPr>
          </w:p>
        </w:tc>
        <w:tc>
          <w:tcPr>
            <w:tcW w:w="1521" w:type="pct"/>
            <w:tcBorders>
              <w:top w:val="single" w:sz="4" w:space="0" w:color="auto"/>
              <w:left w:val="nil"/>
              <w:bottom w:val="single" w:sz="4" w:space="0" w:color="auto"/>
              <w:right w:val="nil"/>
            </w:tcBorders>
            <w:noWrap/>
            <w:vAlign w:val="bottom"/>
            <w:hideMark/>
          </w:tcPr>
          <w:p w14:paraId="254B90BC" w14:textId="77777777" w:rsidR="009006D3" w:rsidRPr="00510F51" w:rsidRDefault="009006D3" w:rsidP="009006D3">
            <w:pPr>
              <w:spacing w:line="360" w:lineRule="auto"/>
              <w:jc w:val="center"/>
              <w:rPr>
                <w:rFonts w:ascii="Cambria" w:hAnsi="Cambria"/>
                <w:b/>
                <w:bCs/>
              </w:rPr>
            </w:pPr>
            <w:r w:rsidRPr="00510F51">
              <w:rPr>
                <w:rFonts w:ascii="Cambria" w:hAnsi="Cambria"/>
                <w:b/>
                <w:bCs/>
              </w:rPr>
              <w:t>Payments</w:t>
            </w:r>
          </w:p>
        </w:tc>
        <w:tc>
          <w:tcPr>
            <w:tcW w:w="1329" w:type="pct"/>
            <w:tcBorders>
              <w:top w:val="single" w:sz="4" w:space="0" w:color="auto"/>
              <w:left w:val="nil"/>
              <w:bottom w:val="single" w:sz="4" w:space="0" w:color="auto"/>
              <w:right w:val="nil"/>
            </w:tcBorders>
            <w:vAlign w:val="bottom"/>
          </w:tcPr>
          <w:p w14:paraId="421F8EE1" w14:textId="77777777" w:rsidR="009B4DAA" w:rsidRDefault="009006D3" w:rsidP="009006D3">
            <w:pPr>
              <w:spacing w:line="360" w:lineRule="auto"/>
              <w:jc w:val="center"/>
              <w:rPr>
                <w:rFonts w:ascii="Cambria" w:hAnsi="Cambria"/>
                <w:b/>
                <w:bCs/>
              </w:rPr>
            </w:pPr>
            <w:r w:rsidRPr="00510F51">
              <w:rPr>
                <w:rFonts w:ascii="Cambria" w:hAnsi="Cambria"/>
                <w:b/>
                <w:bCs/>
              </w:rPr>
              <w:t xml:space="preserve">Payments </w:t>
            </w:r>
          </w:p>
          <w:p w14:paraId="5EFC53E3" w14:textId="491DAB16" w:rsidR="009006D3" w:rsidRPr="00510F51" w:rsidRDefault="009006D3" w:rsidP="009006D3">
            <w:pPr>
              <w:spacing w:line="360" w:lineRule="auto"/>
              <w:jc w:val="center"/>
              <w:rPr>
                <w:rFonts w:ascii="Cambria" w:hAnsi="Cambria"/>
                <w:b/>
                <w:bCs/>
              </w:rPr>
            </w:pPr>
            <w:r w:rsidRPr="00510F51">
              <w:rPr>
                <w:rFonts w:ascii="Cambria" w:hAnsi="Cambria"/>
                <w:b/>
                <w:bCs/>
              </w:rPr>
              <w:t>(</w:t>
            </w:r>
            <w:r w:rsidR="009B4DAA">
              <w:rPr>
                <w:rFonts w:ascii="Cambria" w:hAnsi="Cambria"/>
                <w:b/>
                <w:bCs/>
              </w:rPr>
              <w:t>%</w:t>
            </w:r>
            <w:r w:rsidRPr="00510F51">
              <w:rPr>
                <w:rFonts w:ascii="Cambria" w:hAnsi="Cambria"/>
                <w:b/>
                <w:bCs/>
              </w:rPr>
              <w:t xml:space="preserve"> of Total)</w:t>
            </w:r>
          </w:p>
        </w:tc>
        <w:tc>
          <w:tcPr>
            <w:tcW w:w="1123" w:type="pct"/>
            <w:tcBorders>
              <w:top w:val="single" w:sz="4" w:space="0" w:color="auto"/>
              <w:left w:val="nil"/>
              <w:bottom w:val="single" w:sz="4" w:space="0" w:color="auto"/>
              <w:right w:val="nil"/>
            </w:tcBorders>
            <w:noWrap/>
            <w:vAlign w:val="bottom"/>
            <w:hideMark/>
          </w:tcPr>
          <w:p w14:paraId="112B1245" w14:textId="77777777" w:rsidR="009006D3" w:rsidRPr="00510F51" w:rsidRDefault="009006D3" w:rsidP="009006D3">
            <w:pPr>
              <w:spacing w:line="360" w:lineRule="auto"/>
              <w:jc w:val="center"/>
              <w:rPr>
                <w:rFonts w:ascii="Cambria" w:hAnsi="Cambria"/>
                <w:b/>
                <w:bCs/>
              </w:rPr>
            </w:pPr>
            <w:r w:rsidRPr="00510F51">
              <w:rPr>
                <w:rFonts w:ascii="Cambria" w:hAnsi="Cambria"/>
                <w:b/>
                <w:bCs/>
              </w:rPr>
              <w:t>Applications</w:t>
            </w:r>
          </w:p>
        </w:tc>
      </w:tr>
      <w:tr w:rsidR="00944D46" w:rsidRPr="00510F51" w14:paraId="47351326" w14:textId="77777777" w:rsidTr="006437CB">
        <w:trPr>
          <w:trHeight w:val="300"/>
        </w:trPr>
        <w:tc>
          <w:tcPr>
            <w:tcW w:w="1027" w:type="pct"/>
            <w:tcBorders>
              <w:top w:val="nil"/>
              <w:left w:val="nil"/>
              <w:bottom w:val="nil"/>
              <w:right w:val="nil"/>
            </w:tcBorders>
            <w:noWrap/>
            <w:vAlign w:val="bottom"/>
          </w:tcPr>
          <w:p w14:paraId="14A176E1" w14:textId="1C923007" w:rsidR="00944D46" w:rsidRPr="00510F51" w:rsidRDefault="00944D46" w:rsidP="00944D46">
            <w:pPr>
              <w:spacing w:line="360" w:lineRule="auto"/>
              <w:rPr>
                <w:rFonts w:ascii="Cambria" w:hAnsi="Cambria"/>
              </w:rPr>
            </w:pPr>
            <w:r w:rsidRPr="00510F51">
              <w:rPr>
                <w:rFonts w:ascii="Cambria" w:hAnsi="Cambria"/>
              </w:rPr>
              <w:t>Livestock</w:t>
            </w:r>
          </w:p>
        </w:tc>
        <w:tc>
          <w:tcPr>
            <w:tcW w:w="1521" w:type="pct"/>
            <w:tcBorders>
              <w:top w:val="nil"/>
              <w:left w:val="nil"/>
              <w:bottom w:val="nil"/>
              <w:right w:val="nil"/>
            </w:tcBorders>
            <w:noWrap/>
            <w:vAlign w:val="bottom"/>
          </w:tcPr>
          <w:p w14:paraId="115A5B80" w14:textId="2F493138" w:rsidR="00944D46" w:rsidRPr="003D34A7" w:rsidRDefault="00944D46" w:rsidP="00944D46">
            <w:pPr>
              <w:spacing w:line="360" w:lineRule="auto"/>
              <w:jc w:val="center"/>
              <w:rPr>
                <w:rFonts w:ascii="Cambria" w:hAnsi="Cambria"/>
              </w:rPr>
            </w:pPr>
            <w:r w:rsidRPr="003D34A7">
              <w:rPr>
                <w:rFonts w:ascii="Cambria" w:hAnsi="Cambria"/>
              </w:rPr>
              <w:t>$</w:t>
            </w:r>
            <w:r>
              <w:rPr>
                <w:rFonts w:ascii="Cambria" w:hAnsi="Cambria"/>
              </w:rPr>
              <w:t>91</w:t>
            </w:r>
            <w:r w:rsidRPr="003D34A7">
              <w:rPr>
                <w:rFonts w:ascii="Cambria" w:hAnsi="Cambria"/>
              </w:rPr>
              <w:t>,</w:t>
            </w:r>
            <w:r>
              <w:rPr>
                <w:rFonts w:ascii="Cambria" w:hAnsi="Cambria"/>
              </w:rPr>
              <w:t>503</w:t>
            </w:r>
            <w:r w:rsidRPr="003D34A7">
              <w:rPr>
                <w:rFonts w:ascii="Cambria" w:hAnsi="Cambria"/>
              </w:rPr>
              <w:t>,</w:t>
            </w:r>
            <w:r>
              <w:rPr>
                <w:rFonts w:ascii="Cambria" w:hAnsi="Cambria"/>
              </w:rPr>
              <w:t>0</w:t>
            </w:r>
            <w:r w:rsidRPr="003D34A7">
              <w:rPr>
                <w:rFonts w:ascii="Cambria" w:hAnsi="Cambria"/>
              </w:rPr>
              <w:t xml:space="preserve">34 </w:t>
            </w:r>
          </w:p>
        </w:tc>
        <w:tc>
          <w:tcPr>
            <w:tcW w:w="1329" w:type="pct"/>
            <w:tcBorders>
              <w:top w:val="nil"/>
              <w:left w:val="nil"/>
              <w:bottom w:val="nil"/>
              <w:right w:val="nil"/>
            </w:tcBorders>
            <w:vAlign w:val="bottom"/>
          </w:tcPr>
          <w:p w14:paraId="5274F519" w14:textId="25F1FF6C" w:rsidR="00944D46" w:rsidRDefault="00944D46" w:rsidP="00944D46">
            <w:pPr>
              <w:spacing w:line="360" w:lineRule="auto"/>
              <w:jc w:val="center"/>
              <w:rPr>
                <w:rFonts w:ascii="Cambria" w:hAnsi="Cambria"/>
              </w:rPr>
            </w:pPr>
            <w:r w:rsidRPr="00510F51">
              <w:rPr>
                <w:rFonts w:ascii="Cambria" w:hAnsi="Cambria"/>
              </w:rPr>
              <w:t>7</w:t>
            </w:r>
            <w:r>
              <w:rPr>
                <w:rFonts w:ascii="Cambria" w:hAnsi="Cambria"/>
              </w:rPr>
              <w:t>1 percent</w:t>
            </w:r>
          </w:p>
        </w:tc>
        <w:tc>
          <w:tcPr>
            <w:tcW w:w="1123" w:type="pct"/>
            <w:tcBorders>
              <w:top w:val="nil"/>
              <w:left w:val="nil"/>
              <w:bottom w:val="nil"/>
              <w:right w:val="nil"/>
            </w:tcBorders>
            <w:noWrap/>
          </w:tcPr>
          <w:p w14:paraId="6BEB9160" w14:textId="4FE0900D" w:rsidR="00944D46" w:rsidRDefault="00944D46" w:rsidP="00944D46">
            <w:pPr>
              <w:spacing w:line="360" w:lineRule="auto"/>
              <w:jc w:val="center"/>
              <w:rPr>
                <w:rFonts w:ascii="Cambria" w:hAnsi="Cambria" w:cs="Calibri"/>
              </w:rPr>
            </w:pPr>
            <w:r w:rsidRPr="003D34A7">
              <w:rPr>
                <w:rFonts w:ascii="Cambria" w:hAnsi="Cambria" w:cs="Calibri"/>
              </w:rPr>
              <w:t>1</w:t>
            </w:r>
            <w:r>
              <w:rPr>
                <w:rFonts w:ascii="Cambria" w:hAnsi="Cambria" w:cs="Calibri"/>
              </w:rPr>
              <w:t>3</w:t>
            </w:r>
            <w:r w:rsidRPr="003D34A7">
              <w:rPr>
                <w:rFonts w:ascii="Cambria" w:hAnsi="Cambria" w:cs="Calibri"/>
              </w:rPr>
              <w:t>,5</w:t>
            </w:r>
            <w:r>
              <w:rPr>
                <w:rFonts w:ascii="Cambria" w:hAnsi="Cambria" w:cs="Calibri"/>
              </w:rPr>
              <w:t>04</w:t>
            </w:r>
          </w:p>
        </w:tc>
      </w:tr>
      <w:tr w:rsidR="00944D46" w:rsidRPr="00510F51" w14:paraId="63E1C795" w14:textId="77777777" w:rsidTr="00944D46">
        <w:trPr>
          <w:trHeight w:val="300"/>
        </w:trPr>
        <w:tc>
          <w:tcPr>
            <w:tcW w:w="1027" w:type="pct"/>
            <w:tcBorders>
              <w:top w:val="nil"/>
              <w:left w:val="nil"/>
              <w:bottom w:val="nil"/>
              <w:right w:val="nil"/>
            </w:tcBorders>
            <w:noWrap/>
            <w:vAlign w:val="bottom"/>
            <w:hideMark/>
          </w:tcPr>
          <w:p w14:paraId="144DDC34" w14:textId="77777777" w:rsidR="00944D46" w:rsidRPr="00510F51" w:rsidRDefault="00944D46" w:rsidP="00944D46">
            <w:pPr>
              <w:spacing w:line="360" w:lineRule="auto"/>
              <w:rPr>
                <w:rFonts w:ascii="Cambria" w:hAnsi="Cambria"/>
              </w:rPr>
            </w:pPr>
            <w:r w:rsidRPr="00510F51">
              <w:rPr>
                <w:rFonts w:ascii="Cambria" w:hAnsi="Cambria"/>
              </w:rPr>
              <w:t>Non-specialty</w:t>
            </w:r>
          </w:p>
        </w:tc>
        <w:tc>
          <w:tcPr>
            <w:tcW w:w="1521" w:type="pct"/>
            <w:tcBorders>
              <w:top w:val="nil"/>
              <w:left w:val="nil"/>
              <w:bottom w:val="nil"/>
              <w:right w:val="nil"/>
            </w:tcBorders>
            <w:noWrap/>
            <w:vAlign w:val="bottom"/>
            <w:hideMark/>
          </w:tcPr>
          <w:p w14:paraId="0A057935" w14:textId="3136619A" w:rsidR="00944D46" w:rsidRPr="00510F51" w:rsidRDefault="00944D46" w:rsidP="00944D46">
            <w:pPr>
              <w:spacing w:line="360" w:lineRule="auto"/>
              <w:jc w:val="center"/>
              <w:rPr>
                <w:rFonts w:ascii="Cambria" w:hAnsi="Cambria"/>
              </w:rPr>
            </w:pPr>
            <w:r w:rsidRPr="003D34A7">
              <w:rPr>
                <w:rFonts w:ascii="Cambria" w:hAnsi="Cambria"/>
              </w:rPr>
              <w:t>$</w:t>
            </w:r>
            <w:r>
              <w:rPr>
                <w:rFonts w:ascii="Cambria" w:hAnsi="Cambria"/>
              </w:rPr>
              <w:t>32</w:t>
            </w:r>
            <w:r w:rsidRPr="003D34A7">
              <w:rPr>
                <w:rFonts w:ascii="Cambria" w:hAnsi="Cambria"/>
              </w:rPr>
              <w:t>,69</w:t>
            </w:r>
            <w:r>
              <w:rPr>
                <w:rFonts w:ascii="Cambria" w:hAnsi="Cambria"/>
              </w:rPr>
              <w:t>6</w:t>
            </w:r>
            <w:r w:rsidRPr="003D34A7">
              <w:rPr>
                <w:rFonts w:ascii="Cambria" w:hAnsi="Cambria"/>
              </w:rPr>
              <w:t>,3</w:t>
            </w:r>
            <w:r>
              <w:rPr>
                <w:rFonts w:ascii="Cambria" w:hAnsi="Cambria"/>
              </w:rPr>
              <w:t>0</w:t>
            </w:r>
            <w:r w:rsidRPr="003D34A7">
              <w:rPr>
                <w:rFonts w:ascii="Cambria" w:hAnsi="Cambria"/>
              </w:rPr>
              <w:t xml:space="preserve">4 </w:t>
            </w:r>
          </w:p>
        </w:tc>
        <w:tc>
          <w:tcPr>
            <w:tcW w:w="1329" w:type="pct"/>
            <w:tcBorders>
              <w:top w:val="nil"/>
              <w:left w:val="nil"/>
              <w:bottom w:val="nil"/>
              <w:right w:val="nil"/>
            </w:tcBorders>
            <w:vAlign w:val="bottom"/>
          </w:tcPr>
          <w:p w14:paraId="0F079038" w14:textId="294115D6" w:rsidR="00944D46" w:rsidRPr="00510F51" w:rsidRDefault="00944D46" w:rsidP="00944D46">
            <w:pPr>
              <w:spacing w:line="360" w:lineRule="auto"/>
              <w:jc w:val="center"/>
              <w:rPr>
                <w:rFonts w:ascii="Cambria" w:hAnsi="Cambria"/>
              </w:rPr>
            </w:pPr>
            <w:r>
              <w:rPr>
                <w:rFonts w:ascii="Cambria" w:hAnsi="Cambria"/>
              </w:rPr>
              <w:t>25.5 percent</w:t>
            </w:r>
          </w:p>
        </w:tc>
        <w:tc>
          <w:tcPr>
            <w:tcW w:w="1123" w:type="pct"/>
            <w:tcBorders>
              <w:top w:val="nil"/>
              <w:left w:val="nil"/>
              <w:bottom w:val="nil"/>
              <w:right w:val="nil"/>
            </w:tcBorders>
            <w:noWrap/>
            <w:hideMark/>
          </w:tcPr>
          <w:p w14:paraId="30345D08" w14:textId="1295C1FA" w:rsidR="00944D46" w:rsidRPr="003D34A7" w:rsidRDefault="00944D46" w:rsidP="00944D46">
            <w:pPr>
              <w:spacing w:line="360" w:lineRule="auto"/>
              <w:jc w:val="center"/>
              <w:rPr>
                <w:rFonts w:ascii="Cambria" w:hAnsi="Cambria" w:cs="Calibri"/>
              </w:rPr>
            </w:pPr>
            <w:r>
              <w:rPr>
                <w:rFonts w:ascii="Cambria" w:hAnsi="Cambria" w:cs="Calibri"/>
              </w:rPr>
              <w:t>3,616</w:t>
            </w:r>
          </w:p>
        </w:tc>
      </w:tr>
      <w:tr w:rsidR="00944D46" w:rsidRPr="00510F51" w14:paraId="01B9B584" w14:textId="77777777" w:rsidTr="00DB4C57">
        <w:trPr>
          <w:trHeight w:val="300"/>
        </w:trPr>
        <w:tc>
          <w:tcPr>
            <w:tcW w:w="1027" w:type="pct"/>
            <w:tcBorders>
              <w:top w:val="nil"/>
              <w:left w:val="nil"/>
              <w:bottom w:val="nil"/>
              <w:right w:val="nil"/>
            </w:tcBorders>
            <w:noWrap/>
            <w:vAlign w:val="bottom"/>
            <w:hideMark/>
          </w:tcPr>
          <w:p w14:paraId="67B28A80" w14:textId="77777777" w:rsidR="00944D46" w:rsidRPr="00510F51" w:rsidRDefault="00944D46" w:rsidP="00944D46">
            <w:pPr>
              <w:spacing w:line="360" w:lineRule="auto"/>
              <w:rPr>
                <w:rFonts w:ascii="Cambria" w:hAnsi="Cambria"/>
              </w:rPr>
            </w:pPr>
            <w:r w:rsidRPr="00510F51">
              <w:rPr>
                <w:rFonts w:ascii="Cambria" w:hAnsi="Cambria"/>
              </w:rPr>
              <w:t>Specialty</w:t>
            </w:r>
          </w:p>
        </w:tc>
        <w:tc>
          <w:tcPr>
            <w:tcW w:w="1521" w:type="pct"/>
            <w:tcBorders>
              <w:top w:val="nil"/>
              <w:left w:val="nil"/>
              <w:bottom w:val="nil"/>
              <w:right w:val="nil"/>
            </w:tcBorders>
            <w:noWrap/>
            <w:vAlign w:val="bottom"/>
            <w:hideMark/>
          </w:tcPr>
          <w:p w14:paraId="47783581" w14:textId="58630B7D" w:rsidR="00944D46" w:rsidRPr="00510F51" w:rsidRDefault="00944D46" w:rsidP="00944D46">
            <w:pPr>
              <w:spacing w:line="360" w:lineRule="auto"/>
              <w:jc w:val="center"/>
              <w:rPr>
                <w:rFonts w:ascii="Cambria" w:hAnsi="Cambria"/>
              </w:rPr>
            </w:pPr>
            <w:r w:rsidRPr="003D34A7">
              <w:rPr>
                <w:rFonts w:ascii="Cambria" w:hAnsi="Cambria"/>
              </w:rPr>
              <w:t>$</w:t>
            </w:r>
            <w:r>
              <w:rPr>
                <w:rFonts w:ascii="Cambria" w:hAnsi="Cambria"/>
              </w:rPr>
              <w:t>3</w:t>
            </w:r>
            <w:r w:rsidRPr="003D34A7">
              <w:rPr>
                <w:rFonts w:ascii="Cambria" w:hAnsi="Cambria"/>
              </w:rPr>
              <w:t>,</w:t>
            </w:r>
            <w:r>
              <w:rPr>
                <w:rFonts w:ascii="Cambria" w:hAnsi="Cambria"/>
              </w:rPr>
              <w:t>159</w:t>
            </w:r>
            <w:r w:rsidRPr="003D34A7">
              <w:rPr>
                <w:rFonts w:ascii="Cambria" w:hAnsi="Cambria"/>
              </w:rPr>
              <w:t>,</w:t>
            </w:r>
            <w:r>
              <w:rPr>
                <w:rFonts w:ascii="Cambria" w:hAnsi="Cambria"/>
              </w:rPr>
              <w:t>92</w:t>
            </w:r>
            <w:r w:rsidRPr="003D34A7">
              <w:rPr>
                <w:rFonts w:ascii="Cambria" w:hAnsi="Cambria"/>
              </w:rPr>
              <w:t xml:space="preserve">7 </w:t>
            </w:r>
          </w:p>
        </w:tc>
        <w:tc>
          <w:tcPr>
            <w:tcW w:w="1329" w:type="pct"/>
            <w:tcBorders>
              <w:top w:val="nil"/>
              <w:left w:val="nil"/>
              <w:bottom w:val="nil"/>
              <w:right w:val="nil"/>
            </w:tcBorders>
            <w:vAlign w:val="bottom"/>
          </w:tcPr>
          <w:p w14:paraId="69A96A01" w14:textId="0A1757EE" w:rsidR="00944D46" w:rsidRPr="00510F51" w:rsidRDefault="00944D46" w:rsidP="00944D46">
            <w:pPr>
              <w:spacing w:line="360" w:lineRule="auto"/>
              <w:jc w:val="center"/>
              <w:rPr>
                <w:rFonts w:ascii="Cambria" w:hAnsi="Cambria"/>
              </w:rPr>
            </w:pPr>
            <w:r>
              <w:rPr>
                <w:rFonts w:ascii="Cambria" w:hAnsi="Cambria"/>
              </w:rPr>
              <w:t>2.5 percent</w:t>
            </w:r>
          </w:p>
        </w:tc>
        <w:tc>
          <w:tcPr>
            <w:tcW w:w="1123" w:type="pct"/>
            <w:tcBorders>
              <w:top w:val="nil"/>
              <w:left w:val="nil"/>
              <w:bottom w:val="nil"/>
              <w:right w:val="nil"/>
            </w:tcBorders>
            <w:noWrap/>
            <w:hideMark/>
          </w:tcPr>
          <w:p w14:paraId="2354A7E5" w14:textId="40EDF472" w:rsidR="00944D46" w:rsidRPr="003D34A7" w:rsidRDefault="00944D46" w:rsidP="00944D46">
            <w:pPr>
              <w:spacing w:line="360" w:lineRule="auto"/>
              <w:jc w:val="center"/>
              <w:rPr>
                <w:rFonts w:ascii="Cambria" w:hAnsi="Cambria" w:cs="Calibri"/>
              </w:rPr>
            </w:pPr>
            <w:r>
              <w:rPr>
                <w:rFonts w:ascii="Cambria" w:hAnsi="Cambria" w:cs="Calibri"/>
              </w:rPr>
              <w:t>58</w:t>
            </w:r>
          </w:p>
        </w:tc>
      </w:tr>
      <w:tr w:rsidR="00944D46" w:rsidRPr="00510F51" w14:paraId="5A1DC740" w14:textId="77777777" w:rsidTr="00DB4C57">
        <w:trPr>
          <w:trHeight w:val="300"/>
        </w:trPr>
        <w:tc>
          <w:tcPr>
            <w:tcW w:w="1027" w:type="pct"/>
            <w:tcBorders>
              <w:top w:val="nil"/>
              <w:left w:val="nil"/>
              <w:bottom w:val="nil"/>
              <w:right w:val="nil"/>
            </w:tcBorders>
            <w:noWrap/>
            <w:vAlign w:val="bottom"/>
            <w:hideMark/>
          </w:tcPr>
          <w:p w14:paraId="325DDA3E" w14:textId="77777777" w:rsidR="00944D46" w:rsidRPr="00510F51" w:rsidRDefault="00944D46" w:rsidP="00944D46">
            <w:pPr>
              <w:spacing w:line="360" w:lineRule="auto"/>
              <w:rPr>
                <w:rFonts w:ascii="Cambria" w:hAnsi="Cambria"/>
              </w:rPr>
            </w:pPr>
            <w:r w:rsidRPr="00510F51">
              <w:rPr>
                <w:rFonts w:ascii="Cambria" w:hAnsi="Cambria"/>
              </w:rPr>
              <w:t>Dairy</w:t>
            </w:r>
          </w:p>
        </w:tc>
        <w:tc>
          <w:tcPr>
            <w:tcW w:w="1521" w:type="pct"/>
            <w:tcBorders>
              <w:top w:val="nil"/>
              <w:left w:val="nil"/>
              <w:bottom w:val="nil"/>
              <w:right w:val="nil"/>
            </w:tcBorders>
            <w:noWrap/>
            <w:vAlign w:val="bottom"/>
            <w:hideMark/>
          </w:tcPr>
          <w:p w14:paraId="558A51DE" w14:textId="22A717AA" w:rsidR="00944D46" w:rsidRPr="00510F51" w:rsidRDefault="00944D46" w:rsidP="00944D46">
            <w:pPr>
              <w:spacing w:line="360" w:lineRule="auto"/>
              <w:jc w:val="center"/>
              <w:rPr>
                <w:rFonts w:ascii="Cambria" w:hAnsi="Cambria"/>
              </w:rPr>
            </w:pPr>
            <w:r w:rsidRPr="003D34A7">
              <w:rPr>
                <w:rFonts w:ascii="Cambria" w:hAnsi="Cambria"/>
              </w:rPr>
              <w:t>$</w:t>
            </w:r>
            <w:r>
              <w:rPr>
                <w:rFonts w:ascii="Cambria" w:hAnsi="Cambria"/>
              </w:rPr>
              <w:t>1,</w:t>
            </w:r>
            <w:r w:rsidRPr="003D34A7">
              <w:rPr>
                <w:rFonts w:ascii="Cambria" w:hAnsi="Cambria"/>
              </w:rPr>
              <w:t>0</w:t>
            </w:r>
            <w:r>
              <w:rPr>
                <w:rFonts w:ascii="Cambria" w:hAnsi="Cambria"/>
              </w:rPr>
              <w:t>13</w:t>
            </w:r>
            <w:r w:rsidRPr="003D34A7">
              <w:rPr>
                <w:rFonts w:ascii="Cambria" w:hAnsi="Cambria"/>
              </w:rPr>
              <w:t>,</w:t>
            </w:r>
            <w:r>
              <w:rPr>
                <w:rFonts w:ascii="Cambria" w:hAnsi="Cambria"/>
              </w:rPr>
              <w:t>753</w:t>
            </w:r>
            <w:r w:rsidRPr="003D34A7">
              <w:rPr>
                <w:rFonts w:ascii="Cambria" w:hAnsi="Cambria"/>
              </w:rPr>
              <w:t xml:space="preserve"> </w:t>
            </w:r>
          </w:p>
        </w:tc>
        <w:tc>
          <w:tcPr>
            <w:tcW w:w="1329" w:type="pct"/>
            <w:tcBorders>
              <w:top w:val="nil"/>
              <w:left w:val="nil"/>
              <w:bottom w:val="nil"/>
              <w:right w:val="nil"/>
            </w:tcBorders>
            <w:vAlign w:val="bottom"/>
          </w:tcPr>
          <w:p w14:paraId="36738738" w14:textId="027137B8" w:rsidR="00944D46" w:rsidRPr="00510F51" w:rsidRDefault="00944D46" w:rsidP="00944D46">
            <w:pPr>
              <w:spacing w:line="360" w:lineRule="auto"/>
              <w:jc w:val="center"/>
              <w:rPr>
                <w:rFonts w:ascii="Cambria" w:hAnsi="Cambria"/>
              </w:rPr>
            </w:pPr>
            <w:r>
              <w:rPr>
                <w:rFonts w:ascii="Cambria" w:hAnsi="Cambria"/>
              </w:rPr>
              <w:t>.8 percent</w:t>
            </w:r>
          </w:p>
        </w:tc>
        <w:tc>
          <w:tcPr>
            <w:tcW w:w="1123" w:type="pct"/>
            <w:tcBorders>
              <w:top w:val="nil"/>
              <w:left w:val="nil"/>
              <w:bottom w:val="nil"/>
              <w:right w:val="nil"/>
            </w:tcBorders>
            <w:noWrap/>
            <w:hideMark/>
          </w:tcPr>
          <w:p w14:paraId="09173375" w14:textId="131EDCC1" w:rsidR="00944D46" w:rsidRPr="003D34A7" w:rsidRDefault="00944D46" w:rsidP="00944D46">
            <w:pPr>
              <w:spacing w:line="360" w:lineRule="auto"/>
              <w:jc w:val="center"/>
              <w:rPr>
                <w:rFonts w:ascii="Cambria" w:hAnsi="Cambria" w:cs="Calibri"/>
              </w:rPr>
            </w:pPr>
            <w:r>
              <w:rPr>
                <w:rFonts w:ascii="Cambria" w:hAnsi="Cambria" w:cs="Calibri"/>
              </w:rPr>
              <w:t>39</w:t>
            </w:r>
          </w:p>
        </w:tc>
      </w:tr>
      <w:tr w:rsidR="00944D46" w:rsidRPr="00510F51" w14:paraId="45FD6DA0" w14:textId="77777777" w:rsidTr="00DB4C57">
        <w:trPr>
          <w:trHeight w:val="300"/>
        </w:trPr>
        <w:tc>
          <w:tcPr>
            <w:tcW w:w="1027" w:type="pct"/>
            <w:tcBorders>
              <w:top w:val="nil"/>
              <w:left w:val="nil"/>
              <w:bottom w:val="single" w:sz="4" w:space="0" w:color="auto"/>
              <w:right w:val="nil"/>
            </w:tcBorders>
            <w:noWrap/>
            <w:vAlign w:val="bottom"/>
          </w:tcPr>
          <w:p w14:paraId="29D698C1" w14:textId="50D8843C" w:rsidR="00944D46" w:rsidRPr="009B4DAA" w:rsidRDefault="00944D46" w:rsidP="00944D46">
            <w:pPr>
              <w:spacing w:line="360" w:lineRule="auto"/>
              <w:rPr>
                <w:rFonts w:ascii="Cambria" w:hAnsi="Cambria"/>
              </w:rPr>
            </w:pPr>
            <w:proofErr w:type="spellStart"/>
            <w:r w:rsidRPr="009B4DAA">
              <w:rPr>
                <w:rFonts w:ascii="Cambria" w:hAnsi="Cambria"/>
              </w:rPr>
              <w:t>Aqua</w:t>
            </w:r>
            <w:r>
              <w:rPr>
                <w:rFonts w:ascii="Cambria" w:hAnsi="Cambria"/>
              </w:rPr>
              <w:t>nursery</w:t>
            </w:r>
            <w:proofErr w:type="spellEnd"/>
          </w:p>
        </w:tc>
        <w:tc>
          <w:tcPr>
            <w:tcW w:w="1521" w:type="pct"/>
            <w:tcBorders>
              <w:top w:val="nil"/>
              <w:left w:val="nil"/>
              <w:bottom w:val="single" w:sz="4" w:space="0" w:color="auto"/>
              <w:right w:val="nil"/>
            </w:tcBorders>
            <w:noWrap/>
            <w:vAlign w:val="bottom"/>
          </w:tcPr>
          <w:p w14:paraId="28AEDF02" w14:textId="38040F0D" w:rsidR="00944D46" w:rsidRPr="009B4DAA" w:rsidRDefault="00944D46" w:rsidP="00944D46">
            <w:pPr>
              <w:spacing w:line="360" w:lineRule="auto"/>
              <w:jc w:val="center"/>
              <w:rPr>
                <w:rFonts w:ascii="Cambria" w:hAnsi="Cambria"/>
              </w:rPr>
            </w:pPr>
            <w:r w:rsidRPr="009B4DAA">
              <w:rPr>
                <w:rFonts w:ascii="Cambria" w:hAnsi="Cambria"/>
              </w:rPr>
              <w:t>$5,065</w:t>
            </w:r>
          </w:p>
        </w:tc>
        <w:tc>
          <w:tcPr>
            <w:tcW w:w="1329" w:type="pct"/>
            <w:tcBorders>
              <w:top w:val="nil"/>
              <w:left w:val="nil"/>
              <w:bottom w:val="single" w:sz="4" w:space="0" w:color="auto"/>
              <w:right w:val="nil"/>
            </w:tcBorders>
            <w:vAlign w:val="bottom"/>
          </w:tcPr>
          <w:p w14:paraId="57AE20B9" w14:textId="5B06A84E" w:rsidR="00944D46" w:rsidRPr="009B4DAA" w:rsidRDefault="00944D46" w:rsidP="00944D46">
            <w:pPr>
              <w:spacing w:line="360" w:lineRule="auto"/>
              <w:jc w:val="center"/>
              <w:rPr>
                <w:rFonts w:ascii="Cambria" w:hAnsi="Cambria"/>
              </w:rPr>
            </w:pPr>
            <w:r>
              <w:rPr>
                <w:rFonts w:ascii="Cambria" w:hAnsi="Cambria"/>
              </w:rPr>
              <w:t>.2 percent</w:t>
            </w:r>
          </w:p>
        </w:tc>
        <w:tc>
          <w:tcPr>
            <w:tcW w:w="1123" w:type="pct"/>
            <w:tcBorders>
              <w:top w:val="nil"/>
              <w:left w:val="nil"/>
              <w:bottom w:val="single" w:sz="4" w:space="0" w:color="auto"/>
              <w:right w:val="nil"/>
            </w:tcBorders>
            <w:noWrap/>
          </w:tcPr>
          <w:p w14:paraId="4E2A409C" w14:textId="5B01F943" w:rsidR="00944D46" w:rsidRPr="009B4DAA" w:rsidRDefault="00944D46" w:rsidP="00944D46">
            <w:pPr>
              <w:spacing w:line="360" w:lineRule="auto"/>
              <w:jc w:val="center"/>
              <w:rPr>
                <w:rFonts w:ascii="Cambria" w:hAnsi="Cambria" w:cs="Calibri"/>
              </w:rPr>
            </w:pPr>
            <w:r w:rsidRPr="009B4DAA">
              <w:rPr>
                <w:rFonts w:ascii="Cambria" w:hAnsi="Cambria" w:cs="Calibri"/>
              </w:rPr>
              <w:t>1</w:t>
            </w:r>
          </w:p>
        </w:tc>
      </w:tr>
      <w:tr w:rsidR="00944D46" w:rsidRPr="00510F51" w14:paraId="067B90EB" w14:textId="77777777" w:rsidTr="00DB4C57">
        <w:trPr>
          <w:trHeight w:val="300"/>
        </w:trPr>
        <w:tc>
          <w:tcPr>
            <w:tcW w:w="1027" w:type="pct"/>
            <w:tcBorders>
              <w:top w:val="nil"/>
              <w:left w:val="nil"/>
              <w:bottom w:val="single" w:sz="4" w:space="0" w:color="auto"/>
              <w:right w:val="nil"/>
            </w:tcBorders>
            <w:noWrap/>
            <w:vAlign w:val="bottom"/>
            <w:hideMark/>
          </w:tcPr>
          <w:p w14:paraId="4371C17C" w14:textId="77777777" w:rsidR="00944D46" w:rsidRPr="00510F51" w:rsidRDefault="00944D46" w:rsidP="00944D46">
            <w:pPr>
              <w:spacing w:line="360" w:lineRule="auto"/>
              <w:rPr>
                <w:rFonts w:ascii="Cambria" w:hAnsi="Cambria"/>
                <w:b/>
                <w:bCs/>
              </w:rPr>
            </w:pPr>
            <w:r w:rsidRPr="00510F51">
              <w:rPr>
                <w:rFonts w:ascii="Cambria" w:hAnsi="Cambria"/>
                <w:b/>
                <w:bCs/>
              </w:rPr>
              <w:t>Total</w:t>
            </w:r>
          </w:p>
        </w:tc>
        <w:tc>
          <w:tcPr>
            <w:tcW w:w="1521" w:type="pct"/>
            <w:tcBorders>
              <w:top w:val="nil"/>
              <w:left w:val="nil"/>
              <w:bottom w:val="single" w:sz="4" w:space="0" w:color="auto"/>
              <w:right w:val="nil"/>
            </w:tcBorders>
            <w:noWrap/>
            <w:vAlign w:val="bottom"/>
            <w:hideMark/>
          </w:tcPr>
          <w:p w14:paraId="7E1886B6" w14:textId="11195906" w:rsidR="00944D46" w:rsidRPr="00510F51" w:rsidRDefault="00944D46" w:rsidP="00944D46">
            <w:pPr>
              <w:spacing w:line="360" w:lineRule="auto"/>
              <w:jc w:val="center"/>
              <w:rPr>
                <w:rFonts w:ascii="Cambria" w:hAnsi="Cambria"/>
                <w:b/>
                <w:bCs/>
              </w:rPr>
            </w:pPr>
            <w:r w:rsidRPr="003D34A7">
              <w:rPr>
                <w:rFonts w:ascii="Cambria" w:hAnsi="Cambria"/>
                <w:b/>
                <w:bCs/>
              </w:rPr>
              <w:t>$</w:t>
            </w:r>
            <w:r>
              <w:rPr>
                <w:rFonts w:ascii="Cambria" w:hAnsi="Cambria"/>
                <w:b/>
                <w:bCs/>
              </w:rPr>
              <w:t>12</w:t>
            </w:r>
            <w:r w:rsidRPr="003D34A7">
              <w:rPr>
                <w:rFonts w:ascii="Cambria" w:hAnsi="Cambria"/>
                <w:b/>
                <w:bCs/>
              </w:rPr>
              <w:t>8,3</w:t>
            </w:r>
            <w:r>
              <w:rPr>
                <w:rFonts w:ascii="Cambria" w:hAnsi="Cambria"/>
                <w:b/>
                <w:bCs/>
              </w:rPr>
              <w:t>78</w:t>
            </w:r>
            <w:r w:rsidRPr="003D34A7">
              <w:rPr>
                <w:rFonts w:ascii="Cambria" w:hAnsi="Cambria"/>
                <w:b/>
                <w:bCs/>
              </w:rPr>
              <w:t>,</w:t>
            </w:r>
            <w:r>
              <w:rPr>
                <w:rFonts w:ascii="Cambria" w:hAnsi="Cambria"/>
                <w:b/>
                <w:bCs/>
              </w:rPr>
              <w:t>083</w:t>
            </w:r>
            <w:r w:rsidRPr="003D34A7">
              <w:rPr>
                <w:rFonts w:ascii="Cambria" w:hAnsi="Cambria"/>
                <w:b/>
                <w:bCs/>
              </w:rPr>
              <w:t xml:space="preserve"> </w:t>
            </w:r>
          </w:p>
        </w:tc>
        <w:tc>
          <w:tcPr>
            <w:tcW w:w="1329" w:type="pct"/>
            <w:tcBorders>
              <w:top w:val="nil"/>
              <w:left w:val="nil"/>
              <w:bottom w:val="single" w:sz="4" w:space="0" w:color="auto"/>
              <w:right w:val="nil"/>
            </w:tcBorders>
            <w:vAlign w:val="bottom"/>
          </w:tcPr>
          <w:p w14:paraId="0DF4FE10" w14:textId="77777777" w:rsidR="00944D46" w:rsidRPr="00510F51" w:rsidRDefault="00944D46" w:rsidP="00944D46">
            <w:pPr>
              <w:spacing w:line="360" w:lineRule="auto"/>
              <w:jc w:val="center"/>
              <w:rPr>
                <w:rFonts w:ascii="Cambria" w:hAnsi="Cambria"/>
                <w:b/>
                <w:bCs/>
              </w:rPr>
            </w:pPr>
          </w:p>
        </w:tc>
        <w:tc>
          <w:tcPr>
            <w:tcW w:w="1123" w:type="pct"/>
            <w:tcBorders>
              <w:top w:val="nil"/>
              <w:left w:val="nil"/>
              <w:bottom w:val="single" w:sz="4" w:space="0" w:color="auto"/>
              <w:right w:val="nil"/>
            </w:tcBorders>
            <w:noWrap/>
            <w:hideMark/>
          </w:tcPr>
          <w:p w14:paraId="0AC36EBA" w14:textId="2CC8EA08" w:rsidR="00944D46" w:rsidRPr="003D34A7" w:rsidRDefault="00944D46" w:rsidP="00944D46">
            <w:pPr>
              <w:spacing w:line="360" w:lineRule="auto"/>
              <w:jc w:val="center"/>
              <w:rPr>
                <w:rFonts w:ascii="Cambria" w:hAnsi="Cambria" w:cs="Calibri"/>
                <w:b/>
                <w:bCs/>
              </w:rPr>
            </w:pPr>
            <w:r w:rsidRPr="003D34A7">
              <w:rPr>
                <w:rFonts w:ascii="Cambria" w:hAnsi="Cambria" w:cs="Calibri"/>
                <w:b/>
                <w:bCs/>
              </w:rPr>
              <w:t>1</w:t>
            </w:r>
            <w:r>
              <w:rPr>
                <w:rFonts w:ascii="Cambria" w:hAnsi="Cambria" w:cs="Calibri"/>
                <w:b/>
                <w:bCs/>
              </w:rPr>
              <w:t>6</w:t>
            </w:r>
            <w:r w:rsidRPr="003D34A7">
              <w:rPr>
                <w:rFonts w:ascii="Cambria" w:hAnsi="Cambria" w:cs="Calibri"/>
                <w:b/>
                <w:bCs/>
              </w:rPr>
              <w:t>,</w:t>
            </w:r>
            <w:r>
              <w:rPr>
                <w:rFonts w:ascii="Cambria" w:hAnsi="Cambria" w:cs="Calibri"/>
                <w:b/>
                <w:bCs/>
              </w:rPr>
              <w:t>803</w:t>
            </w:r>
          </w:p>
        </w:tc>
      </w:tr>
      <w:tr w:rsidR="00944D46" w:rsidRPr="00510F51" w14:paraId="57D671D0" w14:textId="77777777" w:rsidTr="009006D3">
        <w:trPr>
          <w:trHeight w:val="300"/>
        </w:trPr>
        <w:tc>
          <w:tcPr>
            <w:tcW w:w="5000" w:type="pct"/>
            <w:gridSpan w:val="4"/>
            <w:tcBorders>
              <w:top w:val="single" w:sz="4" w:space="0" w:color="auto"/>
              <w:left w:val="nil"/>
              <w:bottom w:val="nil"/>
              <w:right w:val="nil"/>
            </w:tcBorders>
            <w:noWrap/>
            <w:vAlign w:val="center"/>
          </w:tcPr>
          <w:p w14:paraId="4D733574" w14:textId="77777777" w:rsidR="00944D46" w:rsidRPr="00510F51" w:rsidRDefault="00944D46" w:rsidP="00944D46">
            <w:pPr>
              <w:spacing w:after="160" w:line="259" w:lineRule="auto"/>
              <w:rPr>
                <w:rFonts w:ascii="Cambria" w:hAnsi="Cambria"/>
                <w:sz w:val="20"/>
                <w:szCs w:val="20"/>
              </w:rPr>
            </w:pPr>
            <w:r w:rsidRPr="00510F51">
              <w:rPr>
                <w:rFonts w:ascii="Cambria" w:hAnsi="Cambria"/>
                <w:sz w:val="20"/>
                <w:szCs w:val="20"/>
              </w:rPr>
              <w:t>Source:  USDA, Farm Service Agency.</w:t>
            </w:r>
          </w:p>
        </w:tc>
      </w:tr>
    </w:tbl>
    <w:p w14:paraId="58D92E20" w14:textId="42F2F0F2" w:rsidR="009006D3" w:rsidRDefault="009006D3" w:rsidP="00FB421E">
      <w:pPr>
        <w:jc w:val="both"/>
        <w:rPr>
          <w:rFonts w:ascii="Cambria" w:hAnsi="Cambria"/>
        </w:rPr>
      </w:pPr>
      <w:r w:rsidRPr="00510F51">
        <w:rPr>
          <w:rFonts w:ascii="Cambria" w:hAnsi="Cambria"/>
          <w:b/>
          <w:bCs/>
        </w:rPr>
        <w:t>Table 2</w:t>
      </w:r>
      <w:r w:rsidRPr="00510F51">
        <w:rPr>
          <w:rFonts w:ascii="Cambria" w:hAnsi="Cambria"/>
        </w:rPr>
        <w:t xml:space="preserve">. below provides a comparison of </w:t>
      </w:r>
      <w:r w:rsidR="006064FD">
        <w:rPr>
          <w:rFonts w:ascii="Cambria" w:hAnsi="Cambria"/>
        </w:rPr>
        <w:t xml:space="preserve">cumulative </w:t>
      </w:r>
      <w:r w:rsidRPr="00510F51">
        <w:rPr>
          <w:rFonts w:ascii="Cambria" w:hAnsi="Cambria"/>
        </w:rPr>
        <w:t xml:space="preserve">CFAP payments to U.S and Arkansas producers.  USDA Farm Service Agency (FSA) has already approved </w:t>
      </w:r>
      <w:r w:rsidR="007D064A">
        <w:rPr>
          <w:rFonts w:ascii="Cambria" w:hAnsi="Cambria"/>
        </w:rPr>
        <w:t>over</w:t>
      </w:r>
      <w:r w:rsidRPr="00510F51">
        <w:rPr>
          <w:rFonts w:ascii="Cambria" w:hAnsi="Cambria"/>
        </w:rPr>
        <w:t xml:space="preserve"> $</w:t>
      </w:r>
      <w:r w:rsidR="008E3756">
        <w:rPr>
          <w:rFonts w:ascii="Cambria" w:hAnsi="Cambria"/>
        </w:rPr>
        <w:t>9.2</w:t>
      </w:r>
      <w:r w:rsidRPr="00510F51">
        <w:rPr>
          <w:rFonts w:ascii="Cambria" w:hAnsi="Cambria"/>
        </w:rPr>
        <w:t xml:space="preserve"> billion in payments to U.S. producers who have applied for the </w:t>
      </w:r>
      <w:r w:rsidR="00803FF6" w:rsidRPr="00510F51">
        <w:rPr>
          <w:rFonts w:ascii="Cambria" w:hAnsi="Cambria"/>
        </w:rPr>
        <w:t>program</w:t>
      </w:r>
      <w:r w:rsidRPr="00510F51">
        <w:rPr>
          <w:rFonts w:ascii="Cambria" w:hAnsi="Cambria"/>
        </w:rPr>
        <w:t xml:space="preserve">. FSA began taking applications May 26, and the agency has received </w:t>
      </w:r>
      <w:r w:rsidR="008E3756">
        <w:rPr>
          <w:rFonts w:ascii="Cambria" w:hAnsi="Cambria"/>
        </w:rPr>
        <w:t>557</w:t>
      </w:r>
      <w:r w:rsidRPr="00510F51">
        <w:rPr>
          <w:rFonts w:ascii="Cambria" w:hAnsi="Cambria"/>
        </w:rPr>
        <w:t>,</w:t>
      </w:r>
      <w:r w:rsidR="008E3756">
        <w:rPr>
          <w:rFonts w:ascii="Cambria" w:hAnsi="Cambria"/>
        </w:rPr>
        <w:t>592</w:t>
      </w:r>
      <w:r w:rsidRPr="00510F51">
        <w:rPr>
          <w:rFonts w:ascii="Cambria" w:hAnsi="Cambria"/>
        </w:rPr>
        <w:t xml:space="preserve"> applications for this program. Arkansas’ share of CFAP payments is relatively small at 1.</w:t>
      </w:r>
      <w:r w:rsidR="00591121">
        <w:rPr>
          <w:rFonts w:ascii="Cambria" w:hAnsi="Cambria"/>
        </w:rPr>
        <w:t>4</w:t>
      </w:r>
      <w:r w:rsidR="00510F51">
        <w:rPr>
          <w:rFonts w:ascii="Cambria" w:hAnsi="Cambria"/>
        </w:rPr>
        <w:t xml:space="preserve"> percent</w:t>
      </w:r>
      <w:r w:rsidRPr="00510F51">
        <w:rPr>
          <w:rFonts w:ascii="Cambria" w:hAnsi="Cambria"/>
        </w:rPr>
        <w:t xml:space="preserve"> of the total.  Iowa, for example, leads all states in payments for both non-specialty crops (1</w:t>
      </w:r>
      <w:r w:rsidR="009C7F3C">
        <w:rPr>
          <w:rFonts w:ascii="Cambria" w:hAnsi="Cambria"/>
        </w:rPr>
        <w:t>7</w:t>
      </w:r>
      <w:r w:rsidR="00510F51">
        <w:rPr>
          <w:rFonts w:ascii="Cambria" w:hAnsi="Cambria"/>
        </w:rPr>
        <w:t xml:space="preserve"> percent</w:t>
      </w:r>
      <w:r w:rsidR="00591121">
        <w:rPr>
          <w:rFonts w:ascii="Cambria" w:hAnsi="Cambria"/>
        </w:rPr>
        <w:t xml:space="preserve"> of U.S. total</w:t>
      </w:r>
      <w:r w:rsidRPr="00510F51">
        <w:rPr>
          <w:rFonts w:ascii="Cambria" w:hAnsi="Cambria"/>
        </w:rPr>
        <w:t>) and livestock (10</w:t>
      </w:r>
      <w:r w:rsidR="00510F51">
        <w:rPr>
          <w:rFonts w:ascii="Cambria" w:hAnsi="Cambria"/>
        </w:rPr>
        <w:t xml:space="preserve"> percent</w:t>
      </w:r>
      <w:r w:rsidRPr="00510F51">
        <w:rPr>
          <w:rFonts w:ascii="Cambria" w:hAnsi="Cambria"/>
        </w:rPr>
        <w:t xml:space="preserve">).  </w:t>
      </w:r>
      <w:r w:rsidR="009C7F3C">
        <w:rPr>
          <w:rFonts w:ascii="Cambria" w:hAnsi="Cambria"/>
        </w:rPr>
        <w:t>California</w:t>
      </w:r>
      <w:r w:rsidRPr="00510F51">
        <w:rPr>
          <w:rFonts w:ascii="Cambria" w:hAnsi="Cambria"/>
        </w:rPr>
        <w:t xml:space="preserve"> leads in specialty crop payments (</w:t>
      </w:r>
      <w:r w:rsidR="00591121">
        <w:rPr>
          <w:rFonts w:ascii="Cambria" w:hAnsi="Cambria"/>
        </w:rPr>
        <w:t>35</w:t>
      </w:r>
      <w:r w:rsidR="00510F51">
        <w:rPr>
          <w:rFonts w:ascii="Cambria" w:hAnsi="Cambria"/>
        </w:rPr>
        <w:t xml:space="preserve"> percent</w:t>
      </w:r>
      <w:r w:rsidRPr="00510F51">
        <w:rPr>
          <w:rFonts w:ascii="Cambria" w:hAnsi="Cambria"/>
        </w:rPr>
        <w:t>).  Wisconsin is the top recipient of dairy payments (2</w:t>
      </w:r>
      <w:r w:rsidR="00591121">
        <w:rPr>
          <w:rFonts w:ascii="Cambria" w:hAnsi="Cambria"/>
        </w:rPr>
        <w:t>0</w:t>
      </w:r>
      <w:r w:rsidR="00510F51">
        <w:rPr>
          <w:rFonts w:ascii="Cambria" w:hAnsi="Cambria"/>
        </w:rPr>
        <w:t xml:space="preserve"> percent</w:t>
      </w:r>
      <w:r w:rsidRPr="00510F51">
        <w:rPr>
          <w:rFonts w:ascii="Cambria" w:hAnsi="Cambria"/>
        </w:rPr>
        <w:t>).</w:t>
      </w:r>
      <w:r w:rsidR="00591121">
        <w:rPr>
          <w:rFonts w:ascii="Cambria" w:hAnsi="Cambria"/>
        </w:rPr>
        <w:t xml:space="preserve">  Louisiana accounts for 80% of the payments </w:t>
      </w:r>
      <w:r w:rsidR="00FB421E">
        <w:rPr>
          <w:rFonts w:ascii="Cambria" w:hAnsi="Cambria"/>
        </w:rPr>
        <w:t xml:space="preserve">to date in </w:t>
      </w:r>
      <w:r w:rsidR="00591121">
        <w:rPr>
          <w:rFonts w:ascii="Cambria" w:hAnsi="Cambria"/>
        </w:rPr>
        <w:t xml:space="preserve">the newly added </w:t>
      </w:r>
      <w:r w:rsidR="005D32FF">
        <w:rPr>
          <w:rFonts w:ascii="Cambria" w:hAnsi="Cambria"/>
        </w:rPr>
        <w:t>“</w:t>
      </w:r>
      <w:proofErr w:type="spellStart"/>
      <w:r w:rsidR="00591121">
        <w:rPr>
          <w:rFonts w:ascii="Cambria" w:hAnsi="Cambria"/>
        </w:rPr>
        <w:t>aquanursery</w:t>
      </w:r>
      <w:proofErr w:type="spellEnd"/>
      <w:r w:rsidR="005D32FF">
        <w:rPr>
          <w:rFonts w:ascii="Cambria" w:hAnsi="Cambria"/>
        </w:rPr>
        <w:t>”</w:t>
      </w:r>
      <w:r w:rsidR="00591121">
        <w:rPr>
          <w:rFonts w:ascii="Cambria" w:hAnsi="Cambria"/>
        </w:rPr>
        <w:t xml:space="preserve"> category.</w:t>
      </w:r>
      <w:r w:rsidR="005D32FF">
        <w:rPr>
          <w:rFonts w:ascii="Cambria" w:hAnsi="Cambria"/>
        </w:rPr>
        <w:t xml:space="preserve">  </w:t>
      </w:r>
      <w:r w:rsidR="005D32FF" w:rsidRPr="005D32FF">
        <w:rPr>
          <w:rFonts w:ascii="Cambria" w:hAnsi="Cambria"/>
        </w:rPr>
        <w:t xml:space="preserve">USDA </w:t>
      </w:r>
      <w:r w:rsidR="005D32FF">
        <w:rPr>
          <w:rFonts w:ascii="Cambria" w:hAnsi="Cambria"/>
        </w:rPr>
        <w:t>recently</w:t>
      </w:r>
      <w:r w:rsidR="005D32FF" w:rsidRPr="005D32FF">
        <w:rPr>
          <w:rFonts w:ascii="Cambria" w:hAnsi="Cambria"/>
        </w:rPr>
        <w:t xml:space="preserve"> expanded eligibility of CFAP direct assistance to 41 more specialty crops, in addition to the 42 added in July, and has added sheep, frozen and liquid eggs, aquaculture, nursery crops and cut flowers</w:t>
      </w:r>
      <w:r w:rsidR="005D32FF">
        <w:rPr>
          <w:rFonts w:ascii="Cambria" w:hAnsi="Cambria"/>
        </w:rPr>
        <w:t>.</w:t>
      </w:r>
    </w:p>
    <w:p w14:paraId="2DE549FB" w14:textId="2CB3AC9A" w:rsidR="005D32FF" w:rsidRDefault="005D32FF" w:rsidP="00FB421E">
      <w:pPr>
        <w:jc w:val="both"/>
        <w:rPr>
          <w:rFonts w:ascii="Cambria" w:hAnsi="Cambria"/>
        </w:rPr>
      </w:pPr>
      <w:r w:rsidRPr="005D32FF">
        <w:rPr>
          <w:rFonts w:ascii="Cambria" w:hAnsi="Cambria"/>
        </w:rPr>
        <w:t>Producers of certain aquaculture are now eligible for CFAP assistance</w:t>
      </w:r>
      <w:r>
        <w:rPr>
          <w:rFonts w:ascii="Cambria" w:hAnsi="Cambria"/>
        </w:rPr>
        <w:t xml:space="preserve">.  Commodities under this category </w:t>
      </w:r>
      <w:proofErr w:type="gramStart"/>
      <w:r>
        <w:rPr>
          <w:rFonts w:ascii="Cambria" w:hAnsi="Cambria"/>
        </w:rPr>
        <w:t>include:</w:t>
      </w:r>
      <w:proofErr w:type="gramEnd"/>
      <w:r w:rsidRPr="005D32FF">
        <w:rPr>
          <w:rFonts w:ascii="Cambria" w:hAnsi="Cambria"/>
        </w:rPr>
        <w:t xml:space="preserve"> catfish, crawfish, largemouth bass and carp sold live as </w:t>
      </w:r>
      <w:proofErr w:type="spellStart"/>
      <w:r w:rsidRPr="005D32FF">
        <w:rPr>
          <w:rFonts w:ascii="Cambria" w:hAnsi="Cambria"/>
        </w:rPr>
        <w:t>foodfish</w:t>
      </w:r>
      <w:proofErr w:type="spellEnd"/>
      <w:r w:rsidRPr="005D32FF">
        <w:rPr>
          <w:rFonts w:ascii="Cambria" w:hAnsi="Cambria"/>
        </w:rPr>
        <w:t>, hybrid striped bass, red drum, salmon, sturgeon, tilapia, trout, ornamental/tropical fish, and recreational sportfish.</w:t>
      </w:r>
    </w:p>
    <w:p w14:paraId="1F846AC2" w14:textId="527D309D" w:rsidR="005D32FF" w:rsidRDefault="005D32FF" w:rsidP="00FB421E">
      <w:pPr>
        <w:jc w:val="both"/>
        <w:rPr>
          <w:rFonts w:ascii="Cambria" w:hAnsi="Cambria"/>
        </w:rPr>
      </w:pPr>
      <w:r>
        <w:rPr>
          <w:rFonts w:ascii="Cambria" w:hAnsi="Cambria"/>
        </w:rPr>
        <w:t>In addition, p</w:t>
      </w:r>
      <w:r w:rsidRPr="005D32FF">
        <w:rPr>
          <w:rFonts w:ascii="Cambria" w:hAnsi="Cambria"/>
        </w:rPr>
        <w:t>roducers of nursery crops and cut flowers have been extended eligibility for CFAP. Nursery crops are considered decorative or non-decorative plants grown in a container or controlled environment for commercial sale. Cut flowers includes cut flowers and cut greenery from annual and perennial flowering plants grown in a container or controlled environment for commercial sale.</w:t>
      </w:r>
    </w:p>
    <w:p w14:paraId="442940AC" w14:textId="7DA2D1C9" w:rsidR="005D32FF" w:rsidRDefault="005D32FF" w:rsidP="00FB421E">
      <w:pPr>
        <w:jc w:val="both"/>
        <w:rPr>
          <w:rFonts w:ascii="Cambria" w:hAnsi="Cambria"/>
        </w:rPr>
      </w:pPr>
    </w:p>
    <w:p w14:paraId="6A56FAE9" w14:textId="77777777" w:rsidR="005D32FF" w:rsidRPr="00510F51" w:rsidRDefault="005D32FF" w:rsidP="00FB421E">
      <w:pPr>
        <w:jc w:val="both"/>
        <w:rPr>
          <w:rFonts w:ascii="Cambria" w:hAnsi="Cambria"/>
        </w:rPr>
      </w:pPr>
    </w:p>
    <w:tbl>
      <w:tblPr>
        <w:tblStyle w:val="TableGrid"/>
        <w:tblW w:w="5000" w:type="pct"/>
        <w:tblLook w:val="04A0" w:firstRow="1" w:lastRow="0" w:firstColumn="1" w:lastColumn="0" w:noHBand="0" w:noVBand="1"/>
      </w:tblPr>
      <w:tblGrid>
        <w:gridCol w:w="1580"/>
        <w:gridCol w:w="2259"/>
        <w:gridCol w:w="2532"/>
        <w:gridCol w:w="1491"/>
        <w:gridCol w:w="1498"/>
      </w:tblGrid>
      <w:tr w:rsidR="009006D3" w:rsidRPr="00510F51" w14:paraId="7A781649" w14:textId="77777777" w:rsidTr="00803FF6">
        <w:trPr>
          <w:trHeight w:val="300"/>
        </w:trPr>
        <w:tc>
          <w:tcPr>
            <w:tcW w:w="5000" w:type="pct"/>
            <w:gridSpan w:val="5"/>
            <w:tcBorders>
              <w:top w:val="nil"/>
              <w:left w:val="nil"/>
              <w:bottom w:val="single" w:sz="4" w:space="0" w:color="auto"/>
              <w:right w:val="nil"/>
            </w:tcBorders>
            <w:noWrap/>
          </w:tcPr>
          <w:p w14:paraId="1ECB5B3E" w14:textId="7F16C75B" w:rsidR="009006D3" w:rsidRPr="00510F51" w:rsidRDefault="009006D3" w:rsidP="00803FF6">
            <w:pPr>
              <w:spacing w:line="259" w:lineRule="auto"/>
              <w:rPr>
                <w:rFonts w:ascii="Cambria" w:hAnsi="Cambria"/>
                <w:b/>
                <w:bCs/>
              </w:rPr>
            </w:pPr>
            <w:r w:rsidRPr="00510F51">
              <w:rPr>
                <w:rFonts w:ascii="Cambria" w:hAnsi="Cambria"/>
                <w:b/>
                <w:bCs/>
              </w:rPr>
              <w:t xml:space="preserve">Table 2. Coronavirus Food Assistance Program Payments, U.S. and Arkansas </w:t>
            </w:r>
            <w:r w:rsidRPr="008E3756">
              <w:rPr>
                <w:rFonts w:ascii="Cambria" w:hAnsi="Cambria"/>
                <w:b/>
                <w:bCs/>
                <w:sz w:val="20"/>
                <w:szCs w:val="20"/>
              </w:rPr>
              <w:t xml:space="preserve">(as of </w:t>
            </w:r>
            <w:r w:rsidR="008E3756" w:rsidRPr="008E3756">
              <w:rPr>
                <w:rFonts w:ascii="Cambria" w:hAnsi="Cambria"/>
                <w:b/>
                <w:bCs/>
                <w:sz w:val="20"/>
                <w:szCs w:val="20"/>
              </w:rPr>
              <w:t>August 24</w:t>
            </w:r>
            <w:r w:rsidRPr="008E3756">
              <w:rPr>
                <w:rFonts w:ascii="Cambria" w:hAnsi="Cambria"/>
                <w:b/>
                <w:bCs/>
                <w:sz w:val="20"/>
                <w:szCs w:val="20"/>
              </w:rPr>
              <w:t>, 2020).</w:t>
            </w:r>
          </w:p>
        </w:tc>
      </w:tr>
      <w:tr w:rsidR="009006D3" w:rsidRPr="00510F51" w14:paraId="1BB75F57" w14:textId="77777777" w:rsidTr="00944D46">
        <w:trPr>
          <w:trHeight w:val="300"/>
        </w:trPr>
        <w:tc>
          <w:tcPr>
            <w:tcW w:w="843" w:type="pct"/>
            <w:tcBorders>
              <w:top w:val="single" w:sz="4" w:space="0" w:color="auto"/>
              <w:left w:val="nil"/>
              <w:bottom w:val="single" w:sz="4" w:space="0" w:color="auto"/>
              <w:right w:val="nil"/>
            </w:tcBorders>
            <w:noWrap/>
            <w:vAlign w:val="bottom"/>
            <w:hideMark/>
          </w:tcPr>
          <w:p w14:paraId="6BFBFAA2" w14:textId="77777777" w:rsidR="009006D3" w:rsidRPr="00510F51" w:rsidRDefault="009006D3" w:rsidP="00803FF6">
            <w:pPr>
              <w:spacing w:line="360" w:lineRule="auto"/>
              <w:rPr>
                <w:rFonts w:ascii="Cambria" w:hAnsi="Cambria"/>
                <w:b/>
                <w:bCs/>
              </w:rPr>
            </w:pPr>
            <w:bookmarkStart w:id="1" w:name="_Hlk43196470"/>
            <w:r w:rsidRPr="00510F51">
              <w:rPr>
                <w:rFonts w:ascii="Cambria" w:hAnsi="Cambria"/>
                <w:b/>
                <w:bCs/>
              </w:rPr>
              <w:t>Commodity</w:t>
            </w:r>
          </w:p>
        </w:tc>
        <w:tc>
          <w:tcPr>
            <w:tcW w:w="1209" w:type="pct"/>
            <w:tcBorders>
              <w:top w:val="single" w:sz="4" w:space="0" w:color="auto"/>
              <w:left w:val="nil"/>
              <w:bottom w:val="single" w:sz="4" w:space="0" w:color="auto"/>
              <w:right w:val="nil"/>
            </w:tcBorders>
            <w:vAlign w:val="bottom"/>
          </w:tcPr>
          <w:p w14:paraId="3CCB0C77" w14:textId="77777777" w:rsidR="009006D3" w:rsidRPr="00510F51" w:rsidRDefault="009006D3" w:rsidP="00803FF6">
            <w:pPr>
              <w:spacing w:line="360" w:lineRule="auto"/>
              <w:jc w:val="center"/>
              <w:rPr>
                <w:rFonts w:ascii="Cambria" w:hAnsi="Cambria"/>
                <w:b/>
                <w:bCs/>
              </w:rPr>
            </w:pPr>
            <w:r w:rsidRPr="00510F51">
              <w:rPr>
                <w:rFonts w:ascii="Cambria" w:hAnsi="Cambria"/>
                <w:b/>
                <w:bCs/>
              </w:rPr>
              <w:t>U.S. Payments ($)</w:t>
            </w:r>
          </w:p>
        </w:tc>
        <w:tc>
          <w:tcPr>
            <w:tcW w:w="1356" w:type="pct"/>
            <w:tcBorders>
              <w:top w:val="single" w:sz="4" w:space="0" w:color="auto"/>
              <w:left w:val="nil"/>
              <w:bottom w:val="single" w:sz="4" w:space="0" w:color="auto"/>
              <w:right w:val="nil"/>
            </w:tcBorders>
            <w:noWrap/>
            <w:vAlign w:val="bottom"/>
            <w:hideMark/>
          </w:tcPr>
          <w:p w14:paraId="54AA158F" w14:textId="77777777" w:rsidR="009006D3" w:rsidRPr="00510F51" w:rsidRDefault="009006D3" w:rsidP="00803FF6">
            <w:pPr>
              <w:spacing w:line="360" w:lineRule="auto"/>
              <w:jc w:val="center"/>
              <w:rPr>
                <w:rFonts w:ascii="Cambria" w:hAnsi="Cambria"/>
                <w:b/>
                <w:bCs/>
              </w:rPr>
            </w:pPr>
            <w:r w:rsidRPr="00510F51">
              <w:rPr>
                <w:rFonts w:ascii="Cambria" w:hAnsi="Cambria"/>
                <w:b/>
                <w:bCs/>
              </w:rPr>
              <w:t>Arkansas Payments ($)</w:t>
            </w:r>
          </w:p>
        </w:tc>
        <w:tc>
          <w:tcPr>
            <w:tcW w:w="794" w:type="pct"/>
            <w:tcBorders>
              <w:top w:val="single" w:sz="4" w:space="0" w:color="auto"/>
              <w:left w:val="nil"/>
              <w:bottom w:val="single" w:sz="4" w:space="0" w:color="auto"/>
              <w:right w:val="nil"/>
            </w:tcBorders>
            <w:vAlign w:val="bottom"/>
          </w:tcPr>
          <w:p w14:paraId="1C09F11C" w14:textId="5CEBB02E" w:rsidR="009006D3" w:rsidRPr="00510F51" w:rsidRDefault="009006D3" w:rsidP="00803FF6">
            <w:pPr>
              <w:jc w:val="center"/>
              <w:rPr>
                <w:rFonts w:ascii="Cambria" w:hAnsi="Cambria"/>
                <w:b/>
                <w:bCs/>
              </w:rPr>
            </w:pPr>
            <w:proofErr w:type="gramStart"/>
            <w:r w:rsidRPr="00510F51">
              <w:rPr>
                <w:rFonts w:ascii="Cambria" w:hAnsi="Cambria"/>
                <w:b/>
                <w:bCs/>
              </w:rPr>
              <w:t xml:space="preserve">Arkansas </w:t>
            </w:r>
            <w:r w:rsidR="00510F51">
              <w:rPr>
                <w:rFonts w:ascii="Cambria" w:hAnsi="Cambria"/>
                <w:b/>
                <w:bCs/>
              </w:rPr>
              <w:t xml:space="preserve"> percent</w:t>
            </w:r>
            <w:proofErr w:type="gramEnd"/>
            <w:r w:rsidRPr="00510F51">
              <w:rPr>
                <w:rFonts w:ascii="Cambria" w:hAnsi="Cambria"/>
                <w:b/>
                <w:bCs/>
              </w:rPr>
              <w:t xml:space="preserve"> of U.S. Total</w:t>
            </w:r>
          </w:p>
        </w:tc>
        <w:tc>
          <w:tcPr>
            <w:tcW w:w="798" w:type="pct"/>
            <w:tcBorders>
              <w:top w:val="single" w:sz="4" w:space="0" w:color="auto"/>
              <w:left w:val="nil"/>
              <w:bottom w:val="single" w:sz="4" w:space="0" w:color="auto"/>
              <w:right w:val="nil"/>
            </w:tcBorders>
            <w:vAlign w:val="bottom"/>
          </w:tcPr>
          <w:p w14:paraId="447370B3" w14:textId="77777777" w:rsidR="009006D3" w:rsidRPr="00510F51" w:rsidRDefault="009006D3" w:rsidP="00803FF6">
            <w:pPr>
              <w:jc w:val="center"/>
              <w:rPr>
                <w:rFonts w:ascii="Cambria" w:hAnsi="Cambria"/>
                <w:b/>
                <w:bCs/>
              </w:rPr>
            </w:pPr>
            <w:r w:rsidRPr="00510F51">
              <w:rPr>
                <w:rFonts w:ascii="Cambria" w:hAnsi="Cambria"/>
                <w:b/>
                <w:bCs/>
              </w:rPr>
              <w:t>Arkansas Ranking</w:t>
            </w:r>
          </w:p>
        </w:tc>
      </w:tr>
      <w:tr w:rsidR="00944D46" w:rsidRPr="00510F51" w14:paraId="143F41D2" w14:textId="77777777" w:rsidTr="00944D46">
        <w:trPr>
          <w:trHeight w:val="300"/>
        </w:trPr>
        <w:tc>
          <w:tcPr>
            <w:tcW w:w="843" w:type="pct"/>
            <w:tcBorders>
              <w:top w:val="nil"/>
              <w:left w:val="nil"/>
              <w:bottom w:val="nil"/>
              <w:right w:val="nil"/>
            </w:tcBorders>
            <w:noWrap/>
            <w:vAlign w:val="bottom"/>
          </w:tcPr>
          <w:p w14:paraId="0FA32979" w14:textId="1FAA5F9B" w:rsidR="00944D46" w:rsidRPr="00510F51" w:rsidRDefault="00944D46" w:rsidP="00944D46">
            <w:pPr>
              <w:spacing w:line="360" w:lineRule="auto"/>
              <w:rPr>
                <w:rFonts w:ascii="Cambria" w:hAnsi="Cambria"/>
              </w:rPr>
            </w:pPr>
            <w:r w:rsidRPr="00510F51">
              <w:rPr>
                <w:rFonts w:ascii="Cambria" w:hAnsi="Cambria"/>
              </w:rPr>
              <w:t>Livestock</w:t>
            </w:r>
          </w:p>
        </w:tc>
        <w:tc>
          <w:tcPr>
            <w:tcW w:w="1209" w:type="pct"/>
            <w:tcBorders>
              <w:top w:val="nil"/>
              <w:left w:val="nil"/>
              <w:bottom w:val="nil"/>
              <w:right w:val="nil"/>
            </w:tcBorders>
            <w:vAlign w:val="bottom"/>
          </w:tcPr>
          <w:p w14:paraId="017ABD22" w14:textId="66228FBA" w:rsidR="00944D46" w:rsidRPr="00510F51" w:rsidRDefault="00944D46" w:rsidP="00944D46">
            <w:pPr>
              <w:spacing w:line="360" w:lineRule="auto"/>
              <w:jc w:val="center"/>
              <w:rPr>
                <w:rFonts w:ascii="Cambria" w:hAnsi="Cambria"/>
              </w:rPr>
            </w:pPr>
            <w:r w:rsidRPr="00510F51">
              <w:rPr>
                <w:rFonts w:ascii="Cambria" w:hAnsi="Cambria"/>
              </w:rPr>
              <w:t>$</w:t>
            </w:r>
            <w:r>
              <w:rPr>
                <w:rFonts w:ascii="Cambria" w:hAnsi="Cambria"/>
              </w:rPr>
              <w:t>4</w:t>
            </w:r>
            <w:r w:rsidRPr="00510F51">
              <w:rPr>
                <w:rFonts w:ascii="Cambria" w:hAnsi="Cambria"/>
              </w:rPr>
              <w:t>,</w:t>
            </w:r>
            <w:r>
              <w:rPr>
                <w:rFonts w:ascii="Cambria" w:hAnsi="Cambria"/>
              </w:rPr>
              <w:t>607</w:t>
            </w:r>
            <w:r w:rsidRPr="00510F51">
              <w:rPr>
                <w:rFonts w:ascii="Cambria" w:hAnsi="Cambria"/>
              </w:rPr>
              <w:t>,</w:t>
            </w:r>
            <w:r>
              <w:rPr>
                <w:rFonts w:ascii="Cambria" w:hAnsi="Cambria"/>
              </w:rPr>
              <w:t>350</w:t>
            </w:r>
            <w:r w:rsidRPr="00510F51">
              <w:rPr>
                <w:rFonts w:ascii="Cambria" w:hAnsi="Cambria"/>
              </w:rPr>
              <w:t>,</w:t>
            </w:r>
            <w:r>
              <w:rPr>
                <w:rFonts w:ascii="Cambria" w:hAnsi="Cambria"/>
              </w:rPr>
              <w:t>439</w:t>
            </w:r>
          </w:p>
        </w:tc>
        <w:tc>
          <w:tcPr>
            <w:tcW w:w="1356" w:type="pct"/>
            <w:tcBorders>
              <w:top w:val="nil"/>
              <w:left w:val="nil"/>
              <w:bottom w:val="nil"/>
              <w:right w:val="nil"/>
            </w:tcBorders>
            <w:noWrap/>
            <w:vAlign w:val="bottom"/>
          </w:tcPr>
          <w:p w14:paraId="5CB68157" w14:textId="56F0CB47" w:rsidR="00944D46" w:rsidRPr="003D34A7" w:rsidRDefault="00944D46" w:rsidP="00944D46">
            <w:pPr>
              <w:spacing w:line="360" w:lineRule="auto"/>
              <w:jc w:val="center"/>
              <w:rPr>
                <w:rFonts w:ascii="Cambria" w:hAnsi="Cambria"/>
              </w:rPr>
            </w:pPr>
            <w:r w:rsidRPr="003D34A7">
              <w:rPr>
                <w:rFonts w:ascii="Cambria" w:hAnsi="Cambria"/>
              </w:rPr>
              <w:t>$</w:t>
            </w:r>
            <w:r>
              <w:rPr>
                <w:rFonts w:ascii="Cambria" w:hAnsi="Cambria"/>
              </w:rPr>
              <w:t>91</w:t>
            </w:r>
            <w:r w:rsidRPr="003D34A7">
              <w:rPr>
                <w:rFonts w:ascii="Cambria" w:hAnsi="Cambria"/>
              </w:rPr>
              <w:t>,</w:t>
            </w:r>
            <w:r>
              <w:rPr>
                <w:rFonts w:ascii="Cambria" w:hAnsi="Cambria"/>
              </w:rPr>
              <w:t>503</w:t>
            </w:r>
            <w:r w:rsidRPr="003D34A7">
              <w:rPr>
                <w:rFonts w:ascii="Cambria" w:hAnsi="Cambria"/>
              </w:rPr>
              <w:t>,</w:t>
            </w:r>
            <w:r>
              <w:rPr>
                <w:rFonts w:ascii="Cambria" w:hAnsi="Cambria"/>
              </w:rPr>
              <w:t>0</w:t>
            </w:r>
            <w:r w:rsidRPr="003D34A7">
              <w:rPr>
                <w:rFonts w:ascii="Cambria" w:hAnsi="Cambria"/>
              </w:rPr>
              <w:t xml:space="preserve">34 </w:t>
            </w:r>
          </w:p>
        </w:tc>
        <w:tc>
          <w:tcPr>
            <w:tcW w:w="794" w:type="pct"/>
            <w:tcBorders>
              <w:top w:val="nil"/>
              <w:left w:val="nil"/>
              <w:bottom w:val="nil"/>
              <w:right w:val="nil"/>
            </w:tcBorders>
            <w:vAlign w:val="bottom"/>
          </w:tcPr>
          <w:p w14:paraId="608CC517" w14:textId="6EB35488" w:rsidR="00944D46" w:rsidRPr="00510F51" w:rsidRDefault="00944D46" w:rsidP="00944D46">
            <w:pPr>
              <w:spacing w:line="360" w:lineRule="auto"/>
              <w:jc w:val="center"/>
              <w:rPr>
                <w:rFonts w:ascii="Cambria" w:hAnsi="Cambria"/>
              </w:rPr>
            </w:pPr>
            <w:r w:rsidRPr="00510F51">
              <w:rPr>
                <w:rFonts w:ascii="Cambria" w:hAnsi="Cambria"/>
              </w:rPr>
              <w:t>2</w:t>
            </w:r>
            <w:r>
              <w:rPr>
                <w:rFonts w:ascii="Cambria" w:hAnsi="Cambria"/>
              </w:rPr>
              <w:t xml:space="preserve"> percent</w:t>
            </w:r>
          </w:p>
        </w:tc>
        <w:tc>
          <w:tcPr>
            <w:tcW w:w="798" w:type="pct"/>
            <w:tcBorders>
              <w:top w:val="nil"/>
              <w:left w:val="nil"/>
              <w:bottom w:val="nil"/>
              <w:right w:val="nil"/>
            </w:tcBorders>
            <w:vAlign w:val="bottom"/>
          </w:tcPr>
          <w:p w14:paraId="1371EA89" w14:textId="70BEDB44" w:rsidR="00944D46" w:rsidRPr="00510F51" w:rsidRDefault="00944D46" w:rsidP="00944D46">
            <w:pPr>
              <w:spacing w:line="360" w:lineRule="auto"/>
              <w:jc w:val="center"/>
              <w:rPr>
                <w:rFonts w:ascii="Cambria" w:hAnsi="Cambria"/>
              </w:rPr>
            </w:pPr>
            <w:r w:rsidRPr="00510F51">
              <w:rPr>
                <w:rFonts w:ascii="Cambria" w:hAnsi="Cambria"/>
              </w:rPr>
              <w:t>1</w:t>
            </w:r>
            <w:r>
              <w:rPr>
                <w:rFonts w:ascii="Cambria" w:hAnsi="Cambria"/>
              </w:rPr>
              <w:t>4</w:t>
            </w:r>
          </w:p>
        </w:tc>
      </w:tr>
      <w:tr w:rsidR="00944D46" w:rsidRPr="00510F51" w14:paraId="61324A7C" w14:textId="77777777" w:rsidTr="00944D46">
        <w:trPr>
          <w:trHeight w:val="300"/>
        </w:trPr>
        <w:tc>
          <w:tcPr>
            <w:tcW w:w="843" w:type="pct"/>
            <w:tcBorders>
              <w:top w:val="nil"/>
              <w:left w:val="nil"/>
              <w:bottom w:val="nil"/>
              <w:right w:val="nil"/>
            </w:tcBorders>
            <w:noWrap/>
            <w:vAlign w:val="bottom"/>
            <w:hideMark/>
          </w:tcPr>
          <w:p w14:paraId="64D15E0D" w14:textId="77777777" w:rsidR="00944D46" w:rsidRPr="00510F51" w:rsidRDefault="00944D46" w:rsidP="00944D46">
            <w:pPr>
              <w:spacing w:line="360" w:lineRule="auto"/>
              <w:rPr>
                <w:rFonts w:ascii="Cambria" w:hAnsi="Cambria"/>
              </w:rPr>
            </w:pPr>
            <w:r w:rsidRPr="00510F51">
              <w:rPr>
                <w:rFonts w:ascii="Cambria" w:hAnsi="Cambria"/>
              </w:rPr>
              <w:t>Non-specialty</w:t>
            </w:r>
          </w:p>
        </w:tc>
        <w:tc>
          <w:tcPr>
            <w:tcW w:w="1209" w:type="pct"/>
            <w:tcBorders>
              <w:top w:val="nil"/>
              <w:left w:val="nil"/>
              <w:bottom w:val="nil"/>
              <w:right w:val="nil"/>
            </w:tcBorders>
            <w:vAlign w:val="bottom"/>
          </w:tcPr>
          <w:p w14:paraId="4F120392" w14:textId="1AE5A76A" w:rsidR="00944D46" w:rsidRPr="00510F51" w:rsidRDefault="00944D46" w:rsidP="00944D46">
            <w:pPr>
              <w:spacing w:line="360" w:lineRule="auto"/>
              <w:jc w:val="center"/>
              <w:rPr>
                <w:rFonts w:ascii="Cambria" w:hAnsi="Cambria"/>
              </w:rPr>
            </w:pPr>
            <w:r w:rsidRPr="00510F51">
              <w:rPr>
                <w:rFonts w:ascii="Cambria" w:hAnsi="Cambria"/>
              </w:rPr>
              <w:t>$</w:t>
            </w:r>
            <w:r>
              <w:rPr>
                <w:rFonts w:ascii="Cambria" w:hAnsi="Cambria"/>
              </w:rPr>
              <w:t>2,424</w:t>
            </w:r>
            <w:r w:rsidRPr="00510F51">
              <w:rPr>
                <w:rFonts w:ascii="Cambria" w:hAnsi="Cambria"/>
              </w:rPr>
              <w:t>,</w:t>
            </w:r>
            <w:r>
              <w:rPr>
                <w:rFonts w:ascii="Cambria" w:hAnsi="Cambria"/>
              </w:rPr>
              <w:t>527</w:t>
            </w:r>
            <w:r w:rsidRPr="00510F51">
              <w:rPr>
                <w:rFonts w:ascii="Cambria" w:hAnsi="Cambria"/>
              </w:rPr>
              <w:t>,</w:t>
            </w:r>
            <w:r>
              <w:rPr>
                <w:rFonts w:ascii="Cambria" w:hAnsi="Cambria"/>
              </w:rPr>
              <w:t>822</w:t>
            </w:r>
          </w:p>
        </w:tc>
        <w:tc>
          <w:tcPr>
            <w:tcW w:w="1356" w:type="pct"/>
            <w:tcBorders>
              <w:top w:val="nil"/>
              <w:left w:val="nil"/>
              <w:bottom w:val="nil"/>
              <w:right w:val="nil"/>
            </w:tcBorders>
            <w:noWrap/>
            <w:vAlign w:val="bottom"/>
            <w:hideMark/>
          </w:tcPr>
          <w:p w14:paraId="011FD2A2" w14:textId="586B754E" w:rsidR="00944D46" w:rsidRPr="00510F51" w:rsidRDefault="00944D46" w:rsidP="00944D46">
            <w:pPr>
              <w:spacing w:line="360" w:lineRule="auto"/>
              <w:jc w:val="center"/>
              <w:rPr>
                <w:rFonts w:ascii="Cambria" w:hAnsi="Cambria"/>
              </w:rPr>
            </w:pPr>
            <w:r w:rsidRPr="003D34A7">
              <w:rPr>
                <w:rFonts w:ascii="Cambria" w:hAnsi="Cambria"/>
              </w:rPr>
              <w:t>$</w:t>
            </w:r>
            <w:r>
              <w:rPr>
                <w:rFonts w:ascii="Cambria" w:hAnsi="Cambria"/>
              </w:rPr>
              <w:t>32</w:t>
            </w:r>
            <w:r w:rsidRPr="003D34A7">
              <w:rPr>
                <w:rFonts w:ascii="Cambria" w:hAnsi="Cambria"/>
              </w:rPr>
              <w:t>,69</w:t>
            </w:r>
            <w:r>
              <w:rPr>
                <w:rFonts w:ascii="Cambria" w:hAnsi="Cambria"/>
              </w:rPr>
              <w:t>6</w:t>
            </w:r>
            <w:r w:rsidRPr="003D34A7">
              <w:rPr>
                <w:rFonts w:ascii="Cambria" w:hAnsi="Cambria"/>
              </w:rPr>
              <w:t>,3</w:t>
            </w:r>
            <w:r>
              <w:rPr>
                <w:rFonts w:ascii="Cambria" w:hAnsi="Cambria"/>
              </w:rPr>
              <w:t>0</w:t>
            </w:r>
            <w:r w:rsidRPr="003D34A7">
              <w:rPr>
                <w:rFonts w:ascii="Cambria" w:hAnsi="Cambria"/>
              </w:rPr>
              <w:t xml:space="preserve">4 </w:t>
            </w:r>
          </w:p>
        </w:tc>
        <w:tc>
          <w:tcPr>
            <w:tcW w:w="794" w:type="pct"/>
            <w:tcBorders>
              <w:top w:val="nil"/>
              <w:left w:val="nil"/>
              <w:bottom w:val="nil"/>
              <w:right w:val="nil"/>
            </w:tcBorders>
            <w:vAlign w:val="bottom"/>
          </w:tcPr>
          <w:p w14:paraId="3CE0351E" w14:textId="3DA8DC56" w:rsidR="00944D46" w:rsidRPr="00510F51" w:rsidRDefault="00944D46" w:rsidP="00944D46">
            <w:pPr>
              <w:spacing w:line="360" w:lineRule="auto"/>
              <w:jc w:val="center"/>
              <w:rPr>
                <w:rFonts w:ascii="Cambria" w:hAnsi="Cambria"/>
              </w:rPr>
            </w:pPr>
            <w:r w:rsidRPr="00510F51">
              <w:rPr>
                <w:rFonts w:ascii="Cambria" w:hAnsi="Cambria"/>
              </w:rPr>
              <w:t>1.</w:t>
            </w:r>
            <w:r>
              <w:rPr>
                <w:rFonts w:ascii="Cambria" w:hAnsi="Cambria"/>
              </w:rPr>
              <w:t>3 percent</w:t>
            </w:r>
          </w:p>
        </w:tc>
        <w:tc>
          <w:tcPr>
            <w:tcW w:w="798" w:type="pct"/>
            <w:tcBorders>
              <w:top w:val="nil"/>
              <w:left w:val="nil"/>
              <w:bottom w:val="nil"/>
              <w:right w:val="nil"/>
            </w:tcBorders>
            <w:vAlign w:val="bottom"/>
          </w:tcPr>
          <w:p w14:paraId="00629672" w14:textId="7F3BA7FE" w:rsidR="00944D46" w:rsidRPr="00510F51" w:rsidRDefault="00944D46" w:rsidP="00944D46">
            <w:pPr>
              <w:spacing w:line="360" w:lineRule="auto"/>
              <w:jc w:val="center"/>
              <w:rPr>
                <w:rFonts w:ascii="Cambria" w:hAnsi="Cambria"/>
              </w:rPr>
            </w:pPr>
            <w:r w:rsidRPr="00510F51">
              <w:rPr>
                <w:rFonts w:ascii="Cambria" w:hAnsi="Cambria"/>
              </w:rPr>
              <w:t>1</w:t>
            </w:r>
            <w:r>
              <w:rPr>
                <w:rFonts w:ascii="Cambria" w:hAnsi="Cambria"/>
              </w:rPr>
              <w:t>8</w:t>
            </w:r>
          </w:p>
        </w:tc>
      </w:tr>
      <w:tr w:rsidR="00944D46" w:rsidRPr="00510F51" w14:paraId="5EA27150" w14:textId="77777777" w:rsidTr="00944D46">
        <w:trPr>
          <w:trHeight w:val="300"/>
        </w:trPr>
        <w:tc>
          <w:tcPr>
            <w:tcW w:w="843" w:type="pct"/>
            <w:tcBorders>
              <w:top w:val="nil"/>
              <w:left w:val="nil"/>
              <w:bottom w:val="nil"/>
              <w:right w:val="nil"/>
            </w:tcBorders>
            <w:noWrap/>
            <w:vAlign w:val="bottom"/>
          </w:tcPr>
          <w:p w14:paraId="655DE880" w14:textId="46E77DFC" w:rsidR="00944D46" w:rsidRPr="00510F51" w:rsidRDefault="00944D46" w:rsidP="00944D46">
            <w:pPr>
              <w:spacing w:line="360" w:lineRule="auto"/>
              <w:rPr>
                <w:rFonts w:ascii="Cambria" w:hAnsi="Cambria"/>
              </w:rPr>
            </w:pPr>
            <w:r w:rsidRPr="00510F51">
              <w:rPr>
                <w:rFonts w:ascii="Cambria" w:hAnsi="Cambria"/>
              </w:rPr>
              <w:t>Specialty</w:t>
            </w:r>
          </w:p>
        </w:tc>
        <w:tc>
          <w:tcPr>
            <w:tcW w:w="1209" w:type="pct"/>
            <w:tcBorders>
              <w:top w:val="nil"/>
              <w:left w:val="nil"/>
              <w:bottom w:val="nil"/>
              <w:right w:val="nil"/>
            </w:tcBorders>
            <w:vAlign w:val="bottom"/>
          </w:tcPr>
          <w:p w14:paraId="5EAD5894" w14:textId="39D906E9" w:rsidR="00944D46" w:rsidRPr="00510F51" w:rsidRDefault="00944D46" w:rsidP="00944D46">
            <w:pPr>
              <w:spacing w:line="360" w:lineRule="auto"/>
              <w:jc w:val="center"/>
              <w:rPr>
                <w:rFonts w:ascii="Cambria" w:hAnsi="Cambria"/>
              </w:rPr>
            </w:pPr>
            <w:r w:rsidRPr="00510F51">
              <w:rPr>
                <w:rFonts w:ascii="Cambria" w:hAnsi="Cambria"/>
              </w:rPr>
              <w:t>$</w:t>
            </w:r>
            <w:r>
              <w:rPr>
                <w:rFonts w:ascii="Cambria" w:hAnsi="Cambria"/>
              </w:rPr>
              <w:t>479</w:t>
            </w:r>
            <w:r w:rsidRPr="00510F51">
              <w:rPr>
                <w:rFonts w:ascii="Cambria" w:hAnsi="Cambria"/>
              </w:rPr>
              <w:t>,</w:t>
            </w:r>
            <w:r>
              <w:rPr>
                <w:rFonts w:ascii="Cambria" w:hAnsi="Cambria"/>
              </w:rPr>
              <w:t>269</w:t>
            </w:r>
            <w:r w:rsidRPr="00510F51">
              <w:rPr>
                <w:rFonts w:ascii="Cambria" w:hAnsi="Cambria"/>
              </w:rPr>
              <w:t>,</w:t>
            </w:r>
            <w:r>
              <w:rPr>
                <w:rFonts w:ascii="Cambria" w:hAnsi="Cambria"/>
              </w:rPr>
              <w:t>769</w:t>
            </w:r>
          </w:p>
        </w:tc>
        <w:tc>
          <w:tcPr>
            <w:tcW w:w="1356" w:type="pct"/>
            <w:tcBorders>
              <w:top w:val="nil"/>
              <w:left w:val="nil"/>
              <w:bottom w:val="nil"/>
              <w:right w:val="nil"/>
            </w:tcBorders>
            <w:noWrap/>
            <w:vAlign w:val="bottom"/>
          </w:tcPr>
          <w:p w14:paraId="3B2C1D0D" w14:textId="55EAF4BB" w:rsidR="00944D46" w:rsidRPr="003D34A7" w:rsidRDefault="00944D46" w:rsidP="00944D46">
            <w:pPr>
              <w:spacing w:line="360" w:lineRule="auto"/>
              <w:jc w:val="center"/>
              <w:rPr>
                <w:rFonts w:ascii="Cambria" w:hAnsi="Cambria"/>
              </w:rPr>
            </w:pPr>
            <w:r w:rsidRPr="003D34A7">
              <w:rPr>
                <w:rFonts w:ascii="Cambria" w:hAnsi="Cambria"/>
              </w:rPr>
              <w:t>$</w:t>
            </w:r>
            <w:r>
              <w:rPr>
                <w:rFonts w:ascii="Cambria" w:hAnsi="Cambria"/>
              </w:rPr>
              <w:t>3</w:t>
            </w:r>
            <w:r w:rsidRPr="003D34A7">
              <w:rPr>
                <w:rFonts w:ascii="Cambria" w:hAnsi="Cambria"/>
              </w:rPr>
              <w:t>,</w:t>
            </w:r>
            <w:r>
              <w:rPr>
                <w:rFonts w:ascii="Cambria" w:hAnsi="Cambria"/>
              </w:rPr>
              <w:t>159</w:t>
            </w:r>
            <w:r w:rsidRPr="003D34A7">
              <w:rPr>
                <w:rFonts w:ascii="Cambria" w:hAnsi="Cambria"/>
              </w:rPr>
              <w:t>,</w:t>
            </w:r>
            <w:r>
              <w:rPr>
                <w:rFonts w:ascii="Cambria" w:hAnsi="Cambria"/>
              </w:rPr>
              <w:t>92</w:t>
            </w:r>
            <w:r w:rsidRPr="003D34A7">
              <w:rPr>
                <w:rFonts w:ascii="Cambria" w:hAnsi="Cambria"/>
              </w:rPr>
              <w:t xml:space="preserve">7 </w:t>
            </w:r>
          </w:p>
        </w:tc>
        <w:tc>
          <w:tcPr>
            <w:tcW w:w="794" w:type="pct"/>
            <w:tcBorders>
              <w:top w:val="nil"/>
              <w:left w:val="nil"/>
              <w:bottom w:val="nil"/>
              <w:right w:val="nil"/>
            </w:tcBorders>
            <w:vAlign w:val="bottom"/>
          </w:tcPr>
          <w:p w14:paraId="26635C28" w14:textId="31BB8CD7" w:rsidR="00944D46" w:rsidRPr="00510F51" w:rsidRDefault="00944D46" w:rsidP="00944D46">
            <w:pPr>
              <w:spacing w:line="360" w:lineRule="auto"/>
              <w:jc w:val="center"/>
              <w:rPr>
                <w:rFonts w:ascii="Cambria" w:hAnsi="Cambria"/>
              </w:rPr>
            </w:pPr>
            <w:r w:rsidRPr="00510F51">
              <w:rPr>
                <w:rFonts w:ascii="Cambria" w:hAnsi="Cambria"/>
              </w:rPr>
              <w:t>.</w:t>
            </w:r>
            <w:r>
              <w:rPr>
                <w:rFonts w:ascii="Cambria" w:hAnsi="Cambria"/>
              </w:rPr>
              <w:t>7 percent</w:t>
            </w:r>
          </w:p>
        </w:tc>
        <w:tc>
          <w:tcPr>
            <w:tcW w:w="798" w:type="pct"/>
            <w:tcBorders>
              <w:top w:val="nil"/>
              <w:left w:val="nil"/>
              <w:bottom w:val="nil"/>
              <w:right w:val="nil"/>
            </w:tcBorders>
            <w:vAlign w:val="bottom"/>
          </w:tcPr>
          <w:p w14:paraId="4CD33B9A" w14:textId="0316E4F5" w:rsidR="00944D46" w:rsidRPr="00510F51" w:rsidRDefault="00944D46" w:rsidP="00944D46">
            <w:pPr>
              <w:spacing w:line="360" w:lineRule="auto"/>
              <w:jc w:val="center"/>
              <w:rPr>
                <w:rFonts w:ascii="Cambria" w:hAnsi="Cambria"/>
              </w:rPr>
            </w:pPr>
            <w:r>
              <w:rPr>
                <w:rFonts w:ascii="Cambria" w:hAnsi="Cambria"/>
              </w:rPr>
              <w:t>19</w:t>
            </w:r>
          </w:p>
        </w:tc>
      </w:tr>
      <w:tr w:rsidR="00944D46" w:rsidRPr="00510F51" w14:paraId="5627808B" w14:textId="77777777" w:rsidTr="00944D46">
        <w:trPr>
          <w:trHeight w:val="300"/>
        </w:trPr>
        <w:tc>
          <w:tcPr>
            <w:tcW w:w="843" w:type="pct"/>
            <w:tcBorders>
              <w:top w:val="nil"/>
              <w:left w:val="nil"/>
              <w:bottom w:val="nil"/>
              <w:right w:val="nil"/>
            </w:tcBorders>
            <w:noWrap/>
            <w:vAlign w:val="bottom"/>
          </w:tcPr>
          <w:p w14:paraId="1FAE2C4B" w14:textId="61A40405" w:rsidR="00944D46" w:rsidRPr="00510F51" w:rsidRDefault="00944D46" w:rsidP="00944D46">
            <w:pPr>
              <w:spacing w:line="360" w:lineRule="auto"/>
              <w:rPr>
                <w:rFonts w:ascii="Cambria" w:hAnsi="Cambria"/>
              </w:rPr>
            </w:pPr>
            <w:r w:rsidRPr="00510F51">
              <w:rPr>
                <w:rFonts w:ascii="Cambria" w:hAnsi="Cambria"/>
              </w:rPr>
              <w:t>Dairy</w:t>
            </w:r>
          </w:p>
        </w:tc>
        <w:tc>
          <w:tcPr>
            <w:tcW w:w="1209" w:type="pct"/>
            <w:tcBorders>
              <w:top w:val="nil"/>
              <w:left w:val="nil"/>
              <w:bottom w:val="nil"/>
              <w:right w:val="nil"/>
            </w:tcBorders>
            <w:vAlign w:val="bottom"/>
          </w:tcPr>
          <w:p w14:paraId="77E60B5D" w14:textId="6C3B1F69" w:rsidR="00944D46" w:rsidRPr="00510F51" w:rsidRDefault="00944D46" w:rsidP="00944D46">
            <w:pPr>
              <w:spacing w:line="360" w:lineRule="auto"/>
              <w:jc w:val="center"/>
              <w:rPr>
                <w:rFonts w:ascii="Cambria" w:hAnsi="Cambria"/>
              </w:rPr>
            </w:pPr>
            <w:r w:rsidRPr="00510F51">
              <w:rPr>
                <w:rFonts w:ascii="Cambria" w:hAnsi="Cambria"/>
              </w:rPr>
              <w:t>$</w:t>
            </w:r>
            <w:r>
              <w:rPr>
                <w:rFonts w:ascii="Cambria" w:hAnsi="Cambria"/>
              </w:rPr>
              <w:t>1,699</w:t>
            </w:r>
            <w:r w:rsidRPr="00510F51">
              <w:rPr>
                <w:rFonts w:ascii="Cambria" w:hAnsi="Cambria"/>
              </w:rPr>
              <w:t>,</w:t>
            </w:r>
            <w:r>
              <w:rPr>
                <w:rFonts w:ascii="Cambria" w:hAnsi="Cambria"/>
              </w:rPr>
              <w:t>299</w:t>
            </w:r>
            <w:r w:rsidRPr="00510F51">
              <w:rPr>
                <w:rFonts w:ascii="Cambria" w:hAnsi="Cambria"/>
              </w:rPr>
              <w:t>,</w:t>
            </w:r>
            <w:r>
              <w:rPr>
                <w:rFonts w:ascii="Cambria" w:hAnsi="Cambria"/>
              </w:rPr>
              <w:t>990</w:t>
            </w:r>
          </w:p>
        </w:tc>
        <w:tc>
          <w:tcPr>
            <w:tcW w:w="1356" w:type="pct"/>
            <w:tcBorders>
              <w:top w:val="nil"/>
              <w:left w:val="nil"/>
              <w:bottom w:val="nil"/>
              <w:right w:val="nil"/>
            </w:tcBorders>
            <w:noWrap/>
            <w:vAlign w:val="bottom"/>
          </w:tcPr>
          <w:p w14:paraId="4F4EF1FC" w14:textId="3330F90E" w:rsidR="00944D46" w:rsidRPr="003D34A7" w:rsidRDefault="00944D46" w:rsidP="00944D46">
            <w:pPr>
              <w:spacing w:line="360" w:lineRule="auto"/>
              <w:jc w:val="center"/>
              <w:rPr>
                <w:rFonts w:ascii="Cambria" w:hAnsi="Cambria"/>
              </w:rPr>
            </w:pPr>
            <w:r w:rsidRPr="003D34A7">
              <w:rPr>
                <w:rFonts w:ascii="Cambria" w:hAnsi="Cambria"/>
              </w:rPr>
              <w:t>$</w:t>
            </w:r>
            <w:r>
              <w:rPr>
                <w:rFonts w:ascii="Cambria" w:hAnsi="Cambria"/>
              </w:rPr>
              <w:t>1,</w:t>
            </w:r>
            <w:r w:rsidRPr="003D34A7">
              <w:rPr>
                <w:rFonts w:ascii="Cambria" w:hAnsi="Cambria"/>
              </w:rPr>
              <w:t>0</w:t>
            </w:r>
            <w:r>
              <w:rPr>
                <w:rFonts w:ascii="Cambria" w:hAnsi="Cambria"/>
              </w:rPr>
              <w:t>13</w:t>
            </w:r>
            <w:r w:rsidRPr="003D34A7">
              <w:rPr>
                <w:rFonts w:ascii="Cambria" w:hAnsi="Cambria"/>
              </w:rPr>
              <w:t>,</w:t>
            </w:r>
            <w:r>
              <w:rPr>
                <w:rFonts w:ascii="Cambria" w:hAnsi="Cambria"/>
              </w:rPr>
              <w:t>753</w:t>
            </w:r>
            <w:r w:rsidRPr="003D34A7">
              <w:rPr>
                <w:rFonts w:ascii="Cambria" w:hAnsi="Cambria"/>
              </w:rPr>
              <w:t xml:space="preserve"> </w:t>
            </w:r>
          </w:p>
        </w:tc>
        <w:tc>
          <w:tcPr>
            <w:tcW w:w="794" w:type="pct"/>
            <w:tcBorders>
              <w:top w:val="nil"/>
              <w:left w:val="nil"/>
              <w:bottom w:val="nil"/>
              <w:right w:val="nil"/>
            </w:tcBorders>
            <w:vAlign w:val="bottom"/>
          </w:tcPr>
          <w:p w14:paraId="22A62C7C" w14:textId="78CF55F0" w:rsidR="00944D46" w:rsidRPr="00510F51" w:rsidRDefault="00944D46" w:rsidP="00944D46">
            <w:pPr>
              <w:spacing w:line="360" w:lineRule="auto"/>
              <w:jc w:val="center"/>
              <w:rPr>
                <w:rFonts w:ascii="Cambria" w:hAnsi="Cambria"/>
              </w:rPr>
            </w:pPr>
            <w:r w:rsidRPr="00510F51">
              <w:rPr>
                <w:rFonts w:ascii="Cambria" w:hAnsi="Cambria"/>
              </w:rPr>
              <w:t>.1</w:t>
            </w:r>
            <w:r>
              <w:rPr>
                <w:rFonts w:ascii="Cambria" w:hAnsi="Cambria"/>
              </w:rPr>
              <w:t xml:space="preserve"> percent</w:t>
            </w:r>
          </w:p>
        </w:tc>
        <w:tc>
          <w:tcPr>
            <w:tcW w:w="798" w:type="pct"/>
            <w:tcBorders>
              <w:top w:val="nil"/>
              <w:left w:val="nil"/>
              <w:bottom w:val="nil"/>
              <w:right w:val="nil"/>
            </w:tcBorders>
            <w:vAlign w:val="bottom"/>
          </w:tcPr>
          <w:p w14:paraId="5C056604" w14:textId="4520DFCF" w:rsidR="00944D46" w:rsidRDefault="00944D46" w:rsidP="00944D46">
            <w:pPr>
              <w:spacing w:line="360" w:lineRule="auto"/>
              <w:jc w:val="center"/>
              <w:rPr>
                <w:rFonts w:ascii="Cambria" w:hAnsi="Cambria"/>
              </w:rPr>
            </w:pPr>
            <w:r w:rsidRPr="00510F51">
              <w:rPr>
                <w:rFonts w:ascii="Cambria" w:hAnsi="Cambria"/>
              </w:rPr>
              <w:t>4</w:t>
            </w:r>
            <w:r>
              <w:rPr>
                <w:rFonts w:ascii="Cambria" w:hAnsi="Cambria"/>
              </w:rPr>
              <w:t>5</w:t>
            </w:r>
          </w:p>
        </w:tc>
      </w:tr>
      <w:tr w:rsidR="00944D46" w:rsidRPr="00510F51" w14:paraId="49DDDEBD" w14:textId="77777777" w:rsidTr="00944D46">
        <w:trPr>
          <w:trHeight w:val="300"/>
        </w:trPr>
        <w:tc>
          <w:tcPr>
            <w:tcW w:w="843" w:type="pct"/>
            <w:tcBorders>
              <w:top w:val="nil"/>
              <w:left w:val="nil"/>
              <w:bottom w:val="nil"/>
              <w:right w:val="nil"/>
            </w:tcBorders>
            <w:noWrap/>
            <w:vAlign w:val="bottom"/>
          </w:tcPr>
          <w:p w14:paraId="17DAC7DB" w14:textId="511EB4C2" w:rsidR="00944D46" w:rsidRPr="00510F51" w:rsidRDefault="00944D46" w:rsidP="00944D46">
            <w:pPr>
              <w:spacing w:line="360" w:lineRule="auto"/>
              <w:rPr>
                <w:rFonts w:ascii="Cambria" w:hAnsi="Cambria"/>
              </w:rPr>
            </w:pPr>
            <w:proofErr w:type="spellStart"/>
            <w:r>
              <w:rPr>
                <w:rFonts w:ascii="Cambria" w:hAnsi="Cambria"/>
              </w:rPr>
              <w:t>Aquanursery</w:t>
            </w:r>
            <w:proofErr w:type="spellEnd"/>
          </w:p>
        </w:tc>
        <w:tc>
          <w:tcPr>
            <w:tcW w:w="1209" w:type="pct"/>
            <w:tcBorders>
              <w:top w:val="nil"/>
              <w:left w:val="nil"/>
              <w:bottom w:val="nil"/>
              <w:right w:val="nil"/>
            </w:tcBorders>
            <w:vAlign w:val="bottom"/>
          </w:tcPr>
          <w:p w14:paraId="3F31E1DE" w14:textId="02494268" w:rsidR="00944D46" w:rsidRPr="00510F51" w:rsidRDefault="00944D46" w:rsidP="00944D46">
            <w:pPr>
              <w:spacing w:line="360" w:lineRule="auto"/>
              <w:jc w:val="center"/>
              <w:rPr>
                <w:rFonts w:ascii="Cambria" w:hAnsi="Cambria"/>
              </w:rPr>
            </w:pPr>
            <w:r>
              <w:rPr>
                <w:rFonts w:ascii="Cambria" w:hAnsi="Cambria"/>
              </w:rPr>
              <w:t>$11,726,388</w:t>
            </w:r>
          </w:p>
        </w:tc>
        <w:tc>
          <w:tcPr>
            <w:tcW w:w="1356" w:type="pct"/>
            <w:tcBorders>
              <w:top w:val="nil"/>
              <w:left w:val="nil"/>
              <w:bottom w:val="single" w:sz="4" w:space="0" w:color="auto"/>
              <w:right w:val="nil"/>
            </w:tcBorders>
            <w:noWrap/>
            <w:vAlign w:val="bottom"/>
          </w:tcPr>
          <w:p w14:paraId="77B2DC29" w14:textId="7E529447" w:rsidR="00944D46" w:rsidRPr="00510F51" w:rsidRDefault="00944D46" w:rsidP="00944D46">
            <w:pPr>
              <w:spacing w:line="360" w:lineRule="auto"/>
              <w:jc w:val="center"/>
              <w:rPr>
                <w:rFonts w:ascii="Cambria" w:hAnsi="Cambria"/>
              </w:rPr>
            </w:pPr>
            <w:r w:rsidRPr="009B4DAA">
              <w:rPr>
                <w:rFonts w:ascii="Cambria" w:hAnsi="Cambria"/>
              </w:rPr>
              <w:t>$5,065</w:t>
            </w:r>
          </w:p>
        </w:tc>
        <w:tc>
          <w:tcPr>
            <w:tcW w:w="794" w:type="pct"/>
            <w:tcBorders>
              <w:top w:val="nil"/>
              <w:left w:val="nil"/>
              <w:bottom w:val="nil"/>
              <w:right w:val="nil"/>
            </w:tcBorders>
            <w:vAlign w:val="bottom"/>
          </w:tcPr>
          <w:p w14:paraId="23B4FAEC" w14:textId="0BB718FB" w:rsidR="00944D46" w:rsidRPr="00510F51" w:rsidRDefault="00944D46" w:rsidP="00944D46">
            <w:pPr>
              <w:spacing w:line="360" w:lineRule="auto"/>
              <w:jc w:val="center"/>
              <w:rPr>
                <w:rFonts w:ascii="Cambria" w:hAnsi="Cambria"/>
              </w:rPr>
            </w:pPr>
            <w:r>
              <w:rPr>
                <w:rFonts w:ascii="Cambria" w:hAnsi="Cambria"/>
              </w:rPr>
              <w:t>&lt;.1 percent</w:t>
            </w:r>
          </w:p>
        </w:tc>
        <w:tc>
          <w:tcPr>
            <w:tcW w:w="798" w:type="pct"/>
            <w:tcBorders>
              <w:top w:val="nil"/>
              <w:left w:val="nil"/>
              <w:bottom w:val="nil"/>
              <w:right w:val="nil"/>
            </w:tcBorders>
            <w:vAlign w:val="bottom"/>
          </w:tcPr>
          <w:p w14:paraId="710AE41B" w14:textId="3C73854F" w:rsidR="00944D46" w:rsidRPr="00510F51" w:rsidRDefault="00944D46" w:rsidP="00944D46">
            <w:pPr>
              <w:spacing w:line="360" w:lineRule="auto"/>
              <w:jc w:val="center"/>
              <w:rPr>
                <w:rFonts w:ascii="Cambria" w:hAnsi="Cambria"/>
              </w:rPr>
            </w:pPr>
            <w:r>
              <w:rPr>
                <w:rFonts w:ascii="Cambria" w:hAnsi="Cambria"/>
              </w:rPr>
              <w:t>17</w:t>
            </w:r>
          </w:p>
        </w:tc>
      </w:tr>
      <w:tr w:rsidR="00944D46" w:rsidRPr="00510F51" w14:paraId="7B7B0CB4" w14:textId="77777777" w:rsidTr="00944D46">
        <w:trPr>
          <w:trHeight w:val="300"/>
        </w:trPr>
        <w:tc>
          <w:tcPr>
            <w:tcW w:w="843" w:type="pct"/>
            <w:tcBorders>
              <w:top w:val="nil"/>
              <w:left w:val="nil"/>
              <w:bottom w:val="single" w:sz="4" w:space="0" w:color="auto"/>
              <w:right w:val="nil"/>
            </w:tcBorders>
            <w:noWrap/>
            <w:vAlign w:val="bottom"/>
            <w:hideMark/>
          </w:tcPr>
          <w:p w14:paraId="66F67BCD" w14:textId="77777777" w:rsidR="00944D46" w:rsidRPr="00510F51" w:rsidRDefault="00944D46" w:rsidP="00944D46">
            <w:pPr>
              <w:spacing w:line="360" w:lineRule="auto"/>
              <w:rPr>
                <w:rFonts w:ascii="Cambria" w:hAnsi="Cambria"/>
                <w:b/>
                <w:bCs/>
              </w:rPr>
            </w:pPr>
            <w:r w:rsidRPr="00510F51">
              <w:rPr>
                <w:rFonts w:ascii="Cambria" w:hAnsi="Cambria"/>
                <w:b/>
                <w:bCs/>
              </w:rPr>
              <w:t>Total</w:t>
            </w:r>
          </w:p>
        </w:tc>
        <w:tc>
          <w:tcPr>
            <w:tcW w:w="1209" w:type="pct"/>
            <w:tcBorders>
              <w:top w:val="nil"/>
              <w:left w:val="nil"/>
              <w:bottom w:val="single" w:sz="4" w:space="0" w:color="auto"/>
              <w:right w:val="nil"/>
            </w:tcBorders>
            <w:vAlign w:val="bottom"/>
          </w:tcPr>
          <w:p w14:paraId="18F8595E" w14:textId="1CC451FB" w:rsidR="00944D46" w:rsidRPr="00510F51" w:rsidRDefault="00944D46" w:rsidP="00944D46">
            <w:pPr>
              <w:spacing w:line="360" w:lineRule="auto"/>
              <w:jc w:val="center"/>
              <w:rPr>
                <w:rFonts w:ascii="Cambria" w:hAnsi="Cambria"/>
                <w:b/>
                <w:bCs/>
              </w:rPr>
            </w:pPr>
            <w:r w:rsidRPr="00510F51">
              <w:rPr>
                <w:rFonts w:ascii="Cambria" w:hAnsi="Cambria"/>
                <w:b/>
                <w:bCs/>
              </w:rPr>
              <w:t>$</w:t>
            </w:r>
            <w:r>
              <w:rPr>
                <w:rFonts w:ascii="Cambria" w:hAnsi="Cambria"/>
                <w:b/>
                <w:bCs/>
              </w:rPr>
              <w:t>9</w:t>
            </w:r>
            <w:r w:rsidRPr="00510F51">
              <w:rPr>
                <w:rFonts w:ascii="Cambria" w:hAnsi="Cambria"/>
                <w:b/>
                <w:bCs/>
              </w:rPr>
              <w:t>,</w:t>
            </w:r>
            <w:r>
              <w:rPr>
                <w:rFonts w:ascii="Cambria" w:hAnsi="Cambria"/>
                <w:b/>
                <w:bCs/>
              </w:rPr>
              <w:t>222</w:t>
            </w:r>
            <w:r w:rsidRPr="00510F51">
              <w:rPr>
                <w:rFonts w:ascii="Cambria" w:hAnsi="Cambria"/>
                <w:b/>
                <w:bCs/>
              </w:rPr>
              <w:t>,</w:t>
            </w:r>
            <w:r>
              <w:rPr>
                <w:rFonts w:ascii="Cambria" w:hAnsi="Cambria"/>
                <w:b/>
                <w:bCs/>
              </w:rPr>
              <w:t>174</w:t>
            </w:r>
            <w:r w:rsidRPr="00510F51">
              <w:rPr>
                <w:rFonts w:ascii="Cambria" w:hAnsi="Cambria"/>
                <w:b/>
                <w:bCs/>
              </w:rPr>
              <w:t>,</w:t>
            </w:r>
            <w:r>
              <w:rPr>
                <w:rFonts w:ascii="Cambria" w:hAnsi="Cambria"/>
                <w:b/>
                <w:bCs/>
              </w:rPr>
              <w:t>407</w:t>
            </w:r>
          </w:p>
        </w:tc>
        <w:tc>
          <w:tcPr>
            <w:tcW w:w="1356" w:type="pct"/>
            <w:tcBorders>
              <w:top w:val="nil"/>
              <w:left w:val="nil"/>
              <w:bottom w:val="single" w:sz="4" w:space="0" w:color="auto"/>
              <w:right w:val="nil"/>
            </w:tcBorders>
            <w:noWrap/>
            <w:vAlign w:val="bottom"/>
            <w:hideMark/>
          </w:tcPr>
          <w:p w14:paraId="0A89393A" w14:textId="0B11E228" w:rsidR="00944D46" w:rsidRPr="00510F51" w:rsidRDefault="00944D46" w:rsidP="00944D46">
            <w:pPr>
              <w:spacing w:line="360" w:lineRule="auto"/>
              <w:jc w:val="center"/>
              <w:rPr>
                <w:rFonts w:ascii="Cambria" w:hAnsi="Cambria"/>
                <w:b/>
                <w:bCs/>
              </w:rPr>
            </w:pPr>
            <w:r w:rsidRPr="00510F51">
              <w:rPr>
                <w:rFonts w:ascii="Cambria" w:hAnsi="Cambria"/>
                <w:b/>
                <w:bCs/>
              </w:rPr>
              <w:t>$</w:t>
            </w:r>
            <w:r>
              <w:rPr>
                <w:rFonts w:ascii="Cambria" w:hAnsi="Cambria"/>
                <w:b/>
                <w:bCs/>
              </w:rPr>
              <w:t>128</w:t>
            </w:r>
            <w:r w:rsidRPr="00510F51">
              <w:rPr>
                <w:rFonts w:ascii="Cambria" w:hAnsi="Cambria"/>
                <w:b/>
                <w:bCs/>
              </w:rPr>
              <w:t>,3</w:t>
            </w:r>
            <w:r>
              <w:rPr>
                <w:rFonts w:ascii="Cambria" w:hAnsi="Cambria"/>
                <w:b/>
                <w:bCs/>
              </w:rPr>
              <w:t>78</w:t>
            </w:r>
            <w:r w:rsidRPr="00510F51">
              <w:rPr>
                <w:rFonts w:ascii="Cambria" w:hAnsi="Cambria"/>
                <w:b/>
                <w:bCs/>
              </w:rPr>
              <w:t>,</w:t>
            </w:r>
            <w:r>
              <w:rPr>
                <w:rFonts w:ascii="Cambria" w:hAnsi="Cambria"/>
                <w:b/>
                <w:bCs/>
              </w:rPr>
              <w:t>083</w:t>
            </w:r>
          </w:p>
        </w:tc>
        <w:tc>
          <w:tcPr>
            <w:tcW w:w="794" w:type="pct"/>
            <w:tcBorders>
              <w:top w:val="nil"/>
              <w:left w:val="nil"/>
              <w:bottom w:val="single" w:sz="4" w:space="0" w:color="auto"/>
              <w:right w:val="nil"/>
            </w:tcBorders>
            <w:vAlign w:val="bottom"/>
          </w:tcPr>
          <w:p w14:paraId="4D6523E3" w14:textId="6BAAB221" w:rsidR="00944D46" w:rsidRPr="00510F51" w:rsidRDefault="00944D46" w:rsidP="00944D46">
            <w:pPr>
              <w:spacing w:line="360" w:lineRule="auto"/>
              <w:jc w:val="center"/>
              <w:rPr>
                <w:rFonts w:ascii="Cambria" w:hAnsi="Cambria"/>
                <w:b/>
                <w:bCs/>
              </w:rPr>
            </w:pPr>
            <w:r w:rsidRPr="00510F51">
              <w:rPr>
                <w:rFonts w:ascii="Cambria" w:hAnsi="Cambria"/>
                <w:b/>
                <w:bCs/>
              </w:rPr>
              <w:t>1.</w:t>
            </w:r>
            <w:r>
              <w:rPr>
                <w:rFonts w:ascii="Cambria" w:hAnsi="Cambria"/>
                <w:b/>
                <w:bCs/>
              </w:rPr>
              <w:t>4 percent</w:t>
            </w:r>
          </w:p>
        </w:tc>
        <w:tc>
          <w:tcPr>
            <w:tcW w:w="798" w:type="pct"/>
            <w:tcBorders>
              <w:top w:val="nil"/>
              <w:left w:val="nil"/>
              <w:bottom w:val="single" w:sz="4" w:space="0" w:color="auto"/>
              <w:right w:val="nil"/>
            </w:tcBorders>
            <w:vAlign w:val="bottom"/>
          </w:tcPr>
          <w:p w14:paraId="3C1E8FAF" w14:textId="75B8A3C5" w:rsidR="00944D46" w:rsidRPr="00510F51" w:rsidRDefault="00944D46" w:rsidP="00944D46">
            <w:pPr>
              <w:spacing w:line="360" w:lineRule="auto"/>
              <w:jc w:val="center"/>
              <w:rPr>
                <w:rFonts w:ascii="Cambria" w:hAnsi="Cambria"/>
                <w:b/>
                <w:bCs/>
              </w:rPr>
            </w:pPr>
            <w:r>
              <w:rPr>
                <w:rFonts w:ascii="Cambria" w:hAnsi="Cambria"/>
                <w:b/>
                <w:bCs/>
              </w:rPr>
              <w:t>23</w:t>
            </w:r>
          </w:p>
        </w:tc>
      </w:tr>
      <w:tr w:rsidR="00944D46" w:rsidRPr="00510F51" w14:paraId="27599711" w14:textId="77777777" w:rsidTr="00803FF6">
        <w:trPr>
          <w:trHeight w:val="300"/>
        </w:trPr>
        <w:tc>
          <w:tcPr>
            <w:tcW w:w="5000" w:type="pct"/>
            <w:gridSpan w:val="5"/>
            <w:tcBorders>
              <w:top w:val="single" w:sz="4" w:space="0" w:color="auto"/>
              <w:left w:val="nil"/>
              <w:bottom w:val="nil"/>
              <w:right w:val="nil"/>
            </w:tcBorders>
            <w:noWrap/>
            <w:vAlign w:val="center"/>
          </w:tcPr>
          <w:p w14:paraId="3AA35751" w14:textId="77777777" w:rsidR="00944D46" w:rsidRPr="00510F51" w:rsidRDefault="00944D46" w:rsidP="00944D46">
            <w:pPr>
              <w:spacing w:line="360" w:lineRule="auto"/>
              <w:rPr>
                <w:rFonts w:ascii="Cambria" w:hAnsi="Cambria"/>
                <w:b/>
                <w:bCs/>
                <w:sz w:val="20"/>
                <w:szCs w:val="20"/>
              </w:rPr>
            </w:pPr>
            <w:r w:rsidRPr="00510F51">
              <w:rPr>
                <w:rFonts w:ascii="Cambria" w:hAnsi="Cambria"/>
                <w:sz w:val="20"/>
                <w:szCs w:val="20"/>
              </w:rPr>
              <w:t>Source:  USDA, Farm Service Agency.</w:t>
            </w:r>
          </w:p>
        </w:tc>
      </w:tr>
      <w:bookmarkEnd w:id="1"/>
    </w:tbl>
    <w:p w14:paraId="3785DFF8" w14:textId="77777777" w:rsidR="005D32FF" w:rsidRDefault="005D32FF" w:rsidP="00FB421E">
      <w:pPr>
        <w:jc w:val="both"/>
        <w:rPr>
          <w:rFonts w:ascii="Cambria" w:hAnsi="Cambria"/>
        </w:rPr>
      </w:pPr>
    </w:p>
    <w:p w14:paraId="33053C72" w14:textId="5B99D4CF" w:rsidR="009006D3" w:rsidRPr="00510F51" w:rsidRDefault="009006D3" w:rsidP="00FB421E">
      <w:pPr>
        <w:jc w:val="both"/>
        <w:rPr>
          <w:rFonts w:ascii="Cambria" w:hAnsi="Cambria"/>
        </w:rPr>
      </w:pPr>
      <w:r w:rsidRPr="00510F51">
        <w:rPr>
          <w:rFonts w:ascii="Cambria" w:hAnsi="Cambria"/>
        </w:rPr>
        <w:t>Created through the Coronavirus Assistance, Relief and Economic Security Act (CARES) and coordinated by the USDA Farm Service Agency, CFAP direct payments are designed to provide relief to eligible farmers and ranchers facing financial losses due to the impacts of the COVID-19 pandemic. Through CFAP, USDA is making available $16 billion in financial assistance</w:t>
      </w:r>
      <w:r w:rsidR="00803FF6" w:rsidRPr="00510F51">
        <w:rPr>
          <w:rFonts w:ascii="Cambria" w:hAnsi="Cambria"/>
        </w:rPr>
        <w:t xml:space="preserve"> to farmers</w:t>
      </w:r>
      <w:r w:rsidRPr="00510F51">
        <w:rPr>
          <w:rFonts w:ascii="Cambria" w:hAnsi="Cambria"/>
        </w:rPr>
        <w:t>.</w:t>
      </w:r>
    </w:p>
    <w:p w14:paraId="5BAEA61B" w14:textId="2DCC584B" w:rsidR="005D32FF" w:rsidRPr="005D32FF" w:rsidRDefault="005D32FF" w:rsidP="005D32FF">
      <w:pPr>
        <w:jc w:val="both"/>
        <w:rPr>
          <w:rFonts w:ascii="Cambria" w:hAnsi="Cambria"/>
        </w:rPr>
      </w:pPr>
      <w:r>
        <w:rPr>
          <w:rFonts w:ascii="Cambria" w:hAnsi="Cambria"/>
        </w:rPr>
        <w:t>P</w:t>
      </w:r>
      <w:r w:rsidRPr="005D32FF">
        <w:rPr>
          <w:rFonts w:ascii="Cambria" w:hAnsi="Cambria"/>
        </w:rPr>
        <w:t>roducers who have already been approved for CFAP payments initially received 80% of the total payment. Starting August 11, 2020, FSA will automatically issue the remaining 20% of the total calculated payment to producers and, going forward, will pay the full 100% of the total payment, not to exceed the payment limit, to producers when their applications are approved.</w:t>
      </w:r>
    </w:p>
    <w:p w14:paraId="6AECB003" w14:textId="617C7A66" w:rsidR="009006D3" w:rsidRPr="00510F51" w:rsidRDefault="005D32FF" w:rsidP="00FB421E">
      <w:pPr>
        <w:jc w:val="both"/>
        <w:rPr>
          <w:rFonts w:ascii="Cambria" w:hAnsi="Cambria"/>
        </w:rPr>
      </w:pPr>
      <w:r w:rsidRPr="005D32FF">
        <w:rPr>
          <w:rFonts w:ascii="Cambria" w:hAnsi="Cambria"/>
        </w:rPr>
        <w:t>USDA will begin accepting applications for the expanded CFAP commodities on August 17 and producers can apply until September 11</w:t>
      </w:r>
      <w:r>
        <w:rPr>
          <w:rFonts w:ascii="Cambria" w:hAnsi="Cambria"/>
        </w:rPr>
        <w:t>, 2020</w:t>
      </w:r>
      <w:r w:rsidRPr="005D32FF">
        <w:rPr>
          <w:rFonts w:ascii="Cambria" w:hAnsi="Cambria"/>
        </w:rPr>
        <w:t>.</w:t>
      </w:r>
      <w:r>
        <w:rPr>
          <w:rFonts w:ascii="Cambria" w:hAnsi="Cambria"/>
        </w:rPr>
        <w:t xml:space="preserve">  </w:t>
      </w:r>
      <w:r w:rsidR="009006D3" w:rsidRPr="00510F51">
        <w:rPr>
          <w:rFonts w:ascii="Cambria" w:hAnsi="Cambria"/>
        </w:rPr>
        <w:t xml:space="preserve">Eligible farmers and ranchers may apply for CFAP direct payments through county USDA Farm Service Agency offices. More information on the CFAP program and the application process may be found at </w:t>
      </w:r>
      <w:hyperlink r:id="rId6" w:tgtFrame="_blank" w:history="1">
        <w:r w:rsidR="009006D3" w:rsidRPr="00510F51">
          <w:rPr>
            <w:rStyle w:val="Hyperlink"/>
            <w:rFonts w:ascii="Cambria" w:hAnsi="Cambria"/>
          </w:rPr>
          <w:t>farmers.gov/</w:t>
        </w:r>
        <w:proofErr w:type="spellStart"/>
        <w:r w:rsidR="009006D3" w:rsidRPr="00510F51">
          <w:rPr>
            <w:rStyle w:val="Hyperlink"/>
            <w:rFonts w:ascii="Cambria" w:hAnsi="Cambria"/>
          </w:rPr>
          <w:t>cfap</w:t>
        </w:r>
        <w:proofErr w:type="spellEnd"/>
      </w:hyperlink>
      <w:r w:rsidR="009006D3" w:rsidRPr="00510F51">
        <w:rPr>
          <w:rFonts w:ascii="Cambria" w:hAnsi="Cambria"/>
        </w:rPr>
        <w:t xml:space="preserve">.  CFAP payment data will be updated and released by the USDA each Monday at 1 p.m. central time at </w:t>
      </w:r>
      <w:hyperlink r:id="rId7" w:tgtFrame="_blank" w:history="1">
        <w:r w:rsidR="009006D3" w:rsidRPr="00510F51">
          <w:rPr>
            <w:rStyle w:val="Hyperlink"/>
            <w:rFonts w:ascii="Cambria" w:hAnsi="Cambria"/>
          </w:rPr>
          <w:t>CFAP Payment Report</w:t>
        </w:r>
      </w:hyperlink>
      <w:r w:rsidR="009006D3" w:rsidRPr="00510F51">
        <w:rPr>
          <w:rFonts w:ascii="Cambria" w:hAnsi="Cambria"/>
        </w:rPr>
        <w:t>.</w:t>
      </w:r>
    </w:p>
    <w:p w14:paraId="3E835919"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73BE5A42"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645494CA"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042B31B4"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11DD465A" w14:textId="77777777" w:rsidR="00510F51" w:rsidRDefault="00510F51" w:rsidP="00FB421E">
      <w:pPr>
        <w:pStyle w:val="xmsonormal"/>
        <w:shd w:val="clear" w:color="auto" w:fill="FFFFFF"/>
        <w:spacing w:afterLines="160" w:after="384"/>
        <w:jc w:val="center"/>
        <w:rPr>
          <w:rFonts w:ascii="Cambria" w:hAnsi="Cambria" w:cs="Arial"/>
          <w:color w:val="808080" w:themeColor="background1" w:themeShade="80"/>
          <w:sz w:val="22"/>
          <w:szCs w:val="22"/>
        </w:rPr>
      </w:pPr>
    </w:p>
    <w:p w14:paraId="152951B0" w14:textId="3A357000" w:rsidR="009006D3" w:rsidRPr="00510F51" w:rsidRDefault="00510F51" w:rsidP="00944D46">
      <w:pPr>
        <w:pStyle w:val="xmsonormal"/>
        <w:shd w:val="clear" w:color="auto" w:fill="FFFFFF"/>
        <w:spacing w:afterLines="160" w:after="384"/>
        <w:jc w:val="center"/>
        <w:rPr>
          <w:rFonts w:ascii="Cambria" w:hAnsi="Cambria"/>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sectPr w:rsidR="009006D3" w:rsidRPr="0051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B0DEC"/>
    <w:rsid w:val="000B44B0"/>
    <w:rsid w:val="000C0A91"/>
    <w:rsid w:val="000E34ED"/>
    <w:rsid w:val="000F0C30"/>
    <w:rsid w:val="000F26EF"/>
    <w:rsid w:val="00104D2F"/>
    <w:rsid w:val="00154C52"/>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34C7C"/>
    <w:rsid w:val="00362BA5"/>
    <w:rsid w:val="003A0A09"/>
    <w:rsid w:val="003D34A7"/>
    <w:rsid w:val="00457779"/>
    <w:rsid w:val="00481294"/>
    <w:rsid w:val="00486133"/>
    <w:rsid w:val="004A3E20"/>
    <w:rsid w:val="004B57FA"/>
    <w:rsid w:val="004B5A32"/>
    <w:rsid w:val="004C721C"/>
    <w:rsid w:val="004E5BA7"/>
    <w:rsid w:val="00510F51"/>
    <w:rsid w:val="0054692A"/>
    <w:rsid w:val="00591121"/>
    <w:rsid w:val="005A3638"/>
    <w:rsid w:val="005B0E04"/>
    <w:rsid w:val="005C6CE2"/>
    <w:rsid w:val="005D17DA"/>
    <w:rsid w:val="005D32FF"/>
    <w:rsid w:val="00605F21"/>
    <w:rsid w:val="006064FD"/>
    <w:rsid w:val="00612661"/>
    <w:rsid w:val="006610B3"/>
    <w:rsid w:val="00671A66"/>
    <w:rsid w:val="00673DA9"/>
    <w:rsid w:val="006B4454"/>
    <w:rsid w:val="007171F6"/>
    <w:rsid w:val="00777F8D"/>
    <w:rsid w:val="007D064A"/>
    <w:rsid w:val="007D1E45"/>
    <w:rsid w:val="007E72B6"/>
    <w:rsid w:val="00802549"/>
    <w:rsid w:val="00803FF6"/>
    <w:rsid w:val="0082177D"/>
    <w:rsid w:val="00865D82"/>
    <w:rsid w:val="008A0499"/>
    <w:rsid w:val="008A19BD"/>
    <w:rsid w:val="008E3756"/>
    <w:rsid w:val="009006D3"/>
    <w:rsid w:val="00944D46"/>
    <w:rsid w:val="009539D3"/>
    <w:rsid w:val="00996B86"/>
    <w:rsid w:val="009A1BA5"/>
    <w:rsid w:val="009B4DAA"/>
    <w:rsid w:val="009C7F3C"/>
    <w:rsid w:val="009D0CB6"/>
    <w:rsid w:val="00A127C9"/>
    <w:rsid w:val="00A17B9A"/>
    <w:rsid w:val="00A5247D"/>
    <w:rsid w:val="00AA597D"/>
    <w:rsid w:val="00AD0836"/>
    <w:rsid w:val="00B153C2"/>
    <w:rsid w:val="00B56D78"/>
    <w:rsid w:val="00B65108"/>
    <w:rsid w:val="00B764A5"/>
    <w:rsid w:val="00B924CE"/>
    <w:rsid w:val="00BC6295"/>
    <w:rsid w:val="00C71B1A"/>
    <w:rsid w:val="00C8070B"/>
    <w:rsid w:val="00CF65DE"/>
    <w:rsid w:val="00D060FE"/>
    <w:rsid w:val="00D272E6"/>
    <w:rsid w:val="00D34782"/>
    <w:rsid w:val="00DE3101"/>
    <w:rsid w:val="00E05DAC"/>
    <w:rsid w:val="00E44BDB"/>
    <w:rsid w:val="00E450BE"/>
    <w:rsid w:val="00EF042E"/>
    <w:rsid w:val="00F101D4"/>
    <w:rsid w:val="00F66CE1"/>
    <w:rsid w:val="00F75582"/>
    <w:rsid w:val="00FB421E"/>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97E"/>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510F5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 w:id="710812227">
      <w:bodyDiv w:val="1"/>
      <w:marLeft w:val="0"/>
      <w:marRight w:val="0"/>
      <w:marTop w:val="0"/>
      <w:marBottom w:val="0"/>
      <w:divBdr>
        <w:top w:val="none" w:sz="0" w:space="0" w:color="auto"/>
        <w:left w:val="none" w:sz="0" w:space="0" w:color="auto"/>
        <w:bottom w:val="none" w:sz="0" w:space="0" w:color="auto"/>
        <w:right w:val="none" w:sz="0" w:space="0" w:color="auto"/>
      </w:divBdr>
    </w:div>
    <w:div w:id="819421183">
      <w:bodyDiv w:val="1"/>
      <w:marLeft w:val="0"/>
      <w:marRight w:val="0"/>
      <w:marTop w:val="0"/>
      <w:marBottom w:val="0"/>
      <w:divBdr>
        <w:top w:val="none" w:sz="0" w:space="0" w:color="auto"/>
        <w:left w:val="none" w:sz="0" w:space="0" w:color="auto"/>
        <w:bottom w:val="none" w:sz="0" w:space="0" w:color="auto"/>
        <w:right w:val="none" w:sz="0" w:space="0" w:color="auto"/>
      </w:divBdr>
    </w:div>
    <w:div w:id="1237011613">
      <w:bodyDiv w:val="1"/>
      <w:marLeft w:val="0"/>
      <w:marRight w:val="0"/>
      <w:marTop w:val="0"/>
      <w:marBottom w:val="0"/>
      <w:divBdr>
        <w:top w:val="none" w:sz="0" w:space="0" w:color="auto"/>
        <w:left w:val="none" w:sz="0" w:space="0" w:color="auto"/>
        <w:bottom w:val="none" w:sz="0" w:space="0" w:color="auto"/>
        <w:right w:val="none" w:sz="0" w:space="0" w:color="auto"/>
      </w:divBdr>
    </w:div>
    <w:div w:id="1592540141">
      <w:bodyDiv w:val="1"/>
      <w:marLeft w:val="0"/>
      <w:marRight w:val="0"/>
      <w:marTop w:val="0"/>
      <w:marBottom w:val="0"/>
      <w:divBdr>
        <w:top w:val="none" w:sz="0" w:space="0" w:color="auto"/>
        <w:left w:val="none" w:sz="0" w:space="0" w:color="auto"/>
        <w:bottom w:val="none" w:sz="0" w:space="0" w:color="auto"/>
        <w:right w:val="none" w:sz="0" w:space="0" w:color="auto"/>
      </w:divBdr>
    </w:div>
    <w:div w:id="1681197569">
      <w:bodyDiv w:val="1"/>
      <w:marLeft w:val="0"/>
      <w:marRight w:val="0"/>
      <w:marTop w:val="0"/>
      <w:marBottom w:val="0"/>
      <w:divBdr>
        <w:top w:val="none" w:sz="0" w:space="0" w:color="auto"/>
        <w:left w:val="none" w:sz="0" w:space="0" w:color="auto"/>
        <w:bottom w:val="none" w:sz="0" w:space="0" w:color="auto"/>
        <w:right w:val="none" w:sz="0" w:space="0" w:color="auto"/>
      </w:divBdr>
    </w:div>
    <w:div w:id="1809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mers.gov/sites/default/files/documents/CFAP-PaymentReportData-0615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cfa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Scott Stiles</cp:lastModifiedBy>
  <cp:revision>6</cp:revision>
  <dcterms:created xsi:type="dcterms:W3CDTF">2020-08-26T14:35:00Z</dcterms:created>
  <dcterms:modified xsi:type="dcterms:W3CDTF">2020-08-26T20:46:00Z</dcterms:modified>
</cp:coreProperties>
</file>