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B8E6" w14:textId="77777777" w:rsidR="00166A0B" w:rsidRPr="00166A0B" w:rsidRDefault="00166A0B" w:rsidP="000051D8">
      <w:pPr>
        <w:shd w:val="clear" w:color="auto" w:fill="FFFFFF"/>
        <w:spacing w:after="0" w:line="240" w:lineRule="auto"/>
        <w:jc w:val="center"/>
        <w:rPr>
          <w:rFonts w:ascii="Cambria" w:eastAsia="Times New Roman" w:hAnsi="Cambria" w:cs="Times New Roman"/>
          <w:b/>
        </w:rPr>
      </w:pPr>
    </w:p>
    <w:p w14:paraId="620301E6" w14:textId="759E11AE" w:rsidR="00166A0B" w:rsidRPr="00166A0B" w:rsidRDefault="00166A0B" w:rsidP="000051D8">
      <w:pPr>
        <w:shd w:val="clear" w:color="auto" w:fill="FFFFFF"/>
        <w:spacing w:after="0" w:line="240" w:lineRule="auto"/>
        <w:jc w:val="center"/>
        <w:rPr>
          <w:rFonts w:ascii="Cambria" w:eastAsia="Times New Roman" w:hAnsi="Cambria" w:cs="Times New Roman"/>
          <w:b/>
        </w:rPr>
      </w:pPr>
      <w:r w:rsidRPr="00166A0B">
        <w:rPr>
          <w:rFonts w:ascii="Cambria" w:eastAsia="Times New Roman" w:hAnsi="Cambria" w:cs="Times New Roman"/>
          <w:b/>
          <w:noProof/>
        </w:rPr>
        <w:drawing>
          <wp:inline distT="0" distB="0" distL="0" distR="0" wp14:anchorId="4C194702" wp14:editId="00C5E8E1">
            <wp:extent cx="2566421" cy="490729"/>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color-left_l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421" cy="490729"/>
                    </a:xfrm>
                    <a:prstGeom prst="rect">
                      <a:avLst/>
                    </a:prstGeom>
                  </pic:spPr>
                </pic:pic>
              </a:graphicData>
            </a:graphic>
          </wp:inline>
        </w:drawing>
      </w:r>
    </w:p>
    <w:p w14:paraId="6FFA6FC0" w14:textId="77777777" w:rsidR="00166A0B" w:rsidRPr="00166A0B" w:rsidRDefault="00166A0B" w:rsidP="000051D8">
      <w:pPr>
        <w:shd w:val="clear" w:color="auto" w:fill="FFFFFF"/>
        <w:spacing w:after="0" w:line="240" w:lineRule="auto"/>
        <w:jc w:val="center"/>
        <w:rPr>
          <w:rFonts w:ascii="Cambria" w:eastAsia="Times New Roman" w:hAnsi="Cambria" w:cs="Times New Roman"/>
          <w:b/>
          <w:sz w:val="32"/>
          <w:szCs w:val="32"/>
        </w:rPr>
      </w:pPr>
    </w:p>
    <w:p w14:paraId="2CDE4968" w14:textId="77777777" w:rsidR="00166A0B" w:rsidRDefault="000051D8" w:rsidP="000051D8">
      <w:pPr>
        <w:shd w:val="clear" w:color="auto" w:fill="FFFFFF"/>
        <w:spacing w:after="0" w:line="240" w:lineRule="auto"/>
        <w:jc w:val="center"/>
        <w:rPr>
          <w:rFonts w:ascii="Cambria" w:eastAsia="Times New Roman" w:hAnsi="Cambria" w:cs="Times New Roman"/>
          <w:b/>
          <w:sz w:val="32"/>
          <w:szCs w:val="32"/>
        </w:rPr>
      </w:pPr>
      <w:r w:rsidRPr="00166A0B">
        <w:rPr>
          <w:rFonts w:ascii="Cambria" w:eastAsia="Times New Roman" w:hAnsi="Cambria" w:cs="Times New Roman"/>
          <w:b/>
          <w:sz w:val="32"/>
          <w:szCs w:val="32"/>
        </w:rPr>
        <w:t xml:space="preserve">COVID-19 Impacts on Arkansas’ </w:t>
      </w:r>
    </w:p>
    <w:p w14:paraId="62EF4B15" w14:textId="4383A859" w:rsidR="000051D8" w:rsidRPr="00166A0B" w:rsidRDefault="000051D8" w:rsidP="000051D8">
      <w:pPr>
        <w:shd w:val="clear" w:color="auto" w:fill="FFFFFF"/>
        <w:spacing w:after="0" w:line="240" w:lineRule="auto"/>
        <w:jc w:val="center"/>
        <w:rPr>
          <w:rFonts w:ascii="Cambria" w:eastAsia="Times New Roman" w:hAnsi="Cambria" w:cs="Times New Roman"/>
          <w:b/>
        </w:rPr>
      </w:pPr>
      <w:r w:rsidRPr="00166A0B">
        <w:rPr>
          <w:rFonts w:ascii="Cambria" w:eastAsia="Times New Roman" w:hAnsi="Cambria" w:cs="Times New Roman"/>
          <w:b/>
          <w:sz w:val="32"/>
          <w:szCs w:val="32"/>
        </w:rPr>
        <w:t>Agricultural and Rural Economies</w:t>
      </w:r>
    </w:p>
    <w:p w14:paraId="11204E95"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p>
    <w:p w14:paraId="1F735776" w14:textId="77777777" w:rsidR="000051D8" w:rsidRPr="00166A0B" w:rsidRDefault="000051D8" w:rsidP="000051D8">
      <w:pPr>
        <w:shd w:val="clear" w:color="auto" w:fill="FFFFFF"/>
        <w:spacing w:after="0" w:line="240" w:lineRule="auto"/>
        <w:jc w:val="center"/>
        <w:rPr>
          <w:rFonts w:ascii="Cambria" w:eastAsia="Times New Roman" w:hAnsi="Cambria" w:cs="Times New Roman"/>
          <w:b/>
          <w:sz w:val="48"/>
          <w:szCs w:val="48"/>
        </w:rPr>
      </w:pPr>
    </w:p>
    <w:p w14:paraId="26EF1F96" w14:textId="77777777" w:rsidR="000051D8" w:rsidRPr="00166A0B" w:rsidRDefault="000051D8" w:rsidP="000051D8">
      <w:pPr>
        <w:shd w:val="clear" w:color="auto" w:fill="FFFFFF"/>
        <w:spacing w:after="0" w:line="240" w:lineRule="auto"/>
        <w:jc w:val="center"/>
        <w:rPr>
          <w:rFonts w:ascii="Cambria" w:eastAsia="Times New Roman" w:hAnsi="Cambria" w:cs="Times New Roman"/>
          <w:b/>
          <w:sz w:val="48"/>
          <w:szCs w:val="48"/>
        </w:rPr>
      </w:pPr>
      <w:r w:rsidRPr="00166A0B">
        <w:rPr>
          <w:rFonts w:ascii="Cambria" w:eastAsia="Times New Roman" w:hAnsi="Cambria" w:cs="Times New Roman"/>
          <w:b/>
          <w:sz w:val="48"/>
          <w:szCs w:val="48"/>
        </w:rPr>
        <w:t xml:space="preserve">UPDATE: </w:t>
      </w:r>
    </w:p>
    <w:p w14:paraId="3E9B8F8A" w14:textId="77777777" w:rsidR="000051D8" w:rsidRPr="00166A0B" w:rsidRDefault="00432FF9" w:rsidP="000051D8">
      <w:pPr>
        <w:shd w:val="clear" w:color="auto" w:fill="FFFFFF"/>
        <w:spacing w:after="0" w:line="240" w:lineRule="auto"/>
        <w:jc w:val="center"/>
        <w:rPr>
          <w:rFonts w:ascii="Cambria" w:eastAsia="Times New Roman" w:hAnsi="Cambria" w:cs="Times New Roman"/>
          <w:b/>
          <w:sz w:val="48"/>
          <w:szCs w:val="48"/>
        </w:rPr>
      </w:pPr>
      <w:r w:rsidRPr="00166A0B">
        <w:rPr>
          <w:rFonts w:ascii="Cambria" w:eastAsia="Times New Roman" w:hAnsi="Cambria" w:cs="Times New Roman"/>
          <w:b/>
          <w:sz w:val="48"/>
          <w:szCs w:val="48"/>
        </w:rPr>
        <w:t>Second Quarter Gross Domestic Product</w:t>
      </w:r>
    </w:p>
    <w:p w14:paraId="70DE76FF" w14:textId="77777777" w:rsidR="000051D8" w:rsidRPr="00166A0B" w:rsidRDefault="000051D8" w:rsidP="000051D8">
      <w:pPr>
        <w:shd w:val="clear" w:color="auto" w:fill="FFFFFF"/>
        <w:spacing w:after="0" w:line="240" w:lineRule="auto"/>
        <w:rPr>
          <w:rFonts w:ascii="Cambria" w:eastAsia="Times New Roman" w:hAnsi="Cambria" w:cs="Times New Roman"/>
          <w:b/>
        </w:rPr>
      </w:pPr>
    </w:p>
    <w:p w14:paraId="21881AFC" w14:textId="77777777" w:rsidR="000051D8" w:rsidRPr="00166A0B" w:rsidRDefault="000051D8" w:rsidP="000051D8">
      <w:pPr>
        <w:shd w:val="clear" w:color="auto" w:fill="FFFFFF"/>
        <w:spacing w:after="0" w:line="240" w:lineRule="auto"/>
        <w:rPr>
          <w:rFonts w:ascii="Cambria" w:eastAsia="Times New Roman" w:hAnsi="Cambria" w:cs="Times New Roman"/>
          <w:b/>
        </w:rPr>
      </w:pPr>
    </w:p>
    <w:p w14:paraId="7D80033E"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r w:rsidRPr="00166A0B">
        <w:rPr>
          <w:rFonts w:ascii="Cambria" w:eastAsia="Times New Roman" w:hAnsi="Cambria" w:cs="Times New Roman"/>
          <w:b/>
        </w:rPr>
        <w:t>Prepared by:</w:t>
      </w:r>
    </w:p>
    <w:p w14:paraId="33096F97"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p>
    <w:p w14:paraId="0C0AB652"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p>
    <w:p w14:paraId="12011FB0"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r w:rsidRPr="00166A0B">
        <w:rPr>
          <w:rFonts w:ascii="Cambria" w:eastAsia="Times New Roman" w:hAnsi="Cambria" w:cs="Times New Roman"/>
          <w:b/>
        </w:rPr>
        <w:t>John Anderson</w:t>
      </w:r>
    </w:p>
    <w:p w14:paraId="502969BE"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r w:rsidRPr="00166A0B">
        <w:rPr>
          <w:rFonts w:ascii="Cambria" w:eastAsia="Times New Roman" w:hAnsi="Cambria" w:cs="Times New Roman"/>
          <w:b/>
        </w:rPr>
        <w:t xml:space="preserve">Department of Agricultural Economics and Agribusiness </w:t>
      </w:r>
    </w:p>
    <w:p w14:paraId="5FCA90D0"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p>
    <w:p w14:paraId="79225FE3"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p>
    <w:p w14:paraId="36C58FFC"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p>
    <w:p w14:paraId="54318E96" w14:textId="77777777" w:rsidR="000051D8" w:rsidRPr="00166A0B" w:rsidRDefault="006B58A3" w:rsidP="000051D8">
      <w:pPr>
        <w:shd w:val="clear" w:color="auto" w:fill="FFFFFF"/>
        <w:spacing w:after="0" w:line="240" w:lineRule="auto"/>
        <w:jc w:val="center"/>
        <w:rPr>
          <w:rFonts w:ascii="Cambria" w:eastAsia="Times New Roman" w:hAnsi="Cambria" w:cs="Times New Roman"/>
          <w:b/>
        </w:rPr>
      </w:pPr>
      <w:r w:rsidRPr="00166A0B">
        <w:rPr>
          <w:rFonts w:ascii="Cambria" w:eastAsia="Times New Roman" w:hAnsi="Cambria" w:cs="Times New Roman"/>
          <w:b/>
        </w:rPr>
        <w:t xml:space="preserve">July </w:t>
      </w:r>
      <w:r w:rsidR="00432FF9" w:rsidRPr="00166A0B">
        <w:rPr>
          <w:rFonts w:ascii="Cambria" w:eastAsia="Times New Roman" w:hAnsi="Cambria" w:cs="Times New Roman"/>
          <w:b/>
        </w:rPr>
        <w:t>30</w:t>
      </w:r>
      <w:r w:rsidR="000051D8" w:rsidRPr="00166A0B">
        <w:rPr>
          <w:rFonts w:ascii="Cambria" w:eastAsia="Times New Roman" w:hAnsi="Cambria" w:cs="Times New Roman"/>
          <w:b/>
        </w:rPr>
        <w:t>, 2020</w:t>
      </w:r>
    </w:p>
    <w:p w14:paraId="0C37FABE" w14:textId="77777777" w:rsidR="000051D8" w:rsidRPr="00166A0B" w:rsidRDefault="000051D8" w:rsidP="000051D8">
      <w:pPr>
        <w:shd w:val="clear" w:color="auto" w:fill="FFFFFF"/>
        <w:spacing w:after="0" w:line="240" w:lineRule="auto"/>
        <w:jc w:val="center"/>
        <w:rPr>
          <w:rFonts w:ascii="Cambria" w:eastAsia="Times New Roman" w:hAnsi="Cambria" w:cs="Times New Roman"/>
          <w:b/>
        </w:rPr>
      </w:pPr>
    </w:p>
    <w:p w14:paraId="5A9B143A" w14:textId="77777777" w:rsidR="005B11ED" w:rsidRPr="00166A0B" w:rsidRDefault="000051D8" w:rsidP="000051D8">
      <w:pPr>
        <w:rPr>
          <w:rFonts w:ascii="Cambria" w:hAnsi="Cambria"/>
          <w:b/>
        </w:rPr>
      </w:pPr>
      <w:r w:rsidRPr="00166A0B">
        <w:rPr>
          <w:rFonts w:ascii="Cambria" w:hAnsi="Cambria"/>
        </w:rPr>
        <w:br w:type="page"/>
      </w:r>
    </w:p>
    <w:p w14:paraId="0A63E0AC" w14:textId="08ACEA56" w:rsidR="00A376C1" w:rsidRPr="00166A0B" w:rsidRDefault="00C6622F">
      <w:pPr>
        <w:rPr>
          <w:rFonts w:ascii="Cambria" w:hAnsi="Cambria"/>
        </w:rPr>
      </w:pPr>
      <w:r w:rsidRPr="00166A0B">
        <w:rPr>
          <w:rFonts w:ascii="Cambria" w:hAnsi="Cambria"/>
        </w:rPr>
        <w:lastRenderedPageBreak/>
        <w:t>On July 30, the U.S. Department of Commerce Bureau of Economic Analysis released the first estimate of second quarter gross domestic product (GDP).  This is arguably the most comprehensive look yet at the impact of COVID-19 and the response to it on the nation’s economy.  Not surprisingly, that impact has been severely negative.  In the second quarter of this year, real (i.e., inflation</w:t>
      </w:r>
      <w:r w:rsidR="002A6F90" w:rsidRPr="00166A0B">
        <w:rPr>
          <w:rFonts w:ascii="Cambria" w:hAnsi="Cambria"/>
        </w:rPr>
        <w:t>-</w:t>
      </w:r>
      <w:r w:rsidRPr="00166A0B">
        <w:rPr>
          <w:rFonts w:ascii="Cambria" w:hAnsi="Cambria"/>
        </w:rPr>
        <w:t xml:space="preserve">adjusted) GDP declined </w:t>
      </w:r>
      <w:r w:rsidR="00A41FB9" w:rsidRPr="00166A0B">
        <w:rPr>
          <w:rFonts w:ascii="Cambria" w:hAnsi="Cambria"/>
        </w:rPr>
        <w:t>by about 9.5</w:t>
      </w:r>
      <w:r w:rsidR="00166A0B">
        <w:rPr>
          <w:rFonts w:ascii="Cambria" w:hAnsi="Cambria"/>
        </w:rPr>
        <w:t xml:space="preserve"> percent</w:t>
      </w:r>
      <w:r w:rsidR="00A41FB9" w:rsidRPr="00166A0B">
        <w:rPr>
          <w:rFonts w:ascii="Cambria" w:hAnsi="Cambria"/>
        </w:rPr>
        <w:t xml:space="preserve"> compared to the first quarter.  Quarter-to-quarter change in GDP </w:t>
      </w:r>
      <w:r w:rsidR="002A6F90" w:rsidRPr="00166A0B">
        <w:rPr>
          <w:rFonts w:ascii="Cambria" w:hAnsi="Cambria"/>
        </w:rPr>
        <w:t>is</w:t>
      </w:r>
      <w:r w:rsidR="00A41FB9" w:rsidRPr="00166A0B">
        <w:rPr>
          <w:rFonts w:ascii="Cambria" w:hAnsi="Cambria"/>
        </w:rPr>
        <w:t xml:space="preserve"> generally reported as</w:t>
      </w:r>
      <w:r w:rsidRPr="00166A0B">
        <w:rPr>
          <w:rFonts w:ascii="Cambria" w:hAnsi="Cambria"/>
        </w:rPr>
        <w:t xml:space="preserve"> a</w:t>
      </w:r>
      <w:r w:rsidR="00A41FB9" w:rsidRPr="00166A0B">
        <w:rPr>
          <w:rFonts w:ascii="Cambria" w:hAnsi="Cambria"/>
        </w:rPr>
        <w:t xml:space="preserve"> seasonally-adjusted</w:t>
      </w:r>
      <w:r w:rsidRPr="00166A0B">
        <w:rPr>
          <w:rFonts w:ascii="Cambria" w:hAnsi="Cambria"/>
        </w:rPr>
        <w:t xml:space="preserve"> annualized rate</w:t>
      </w:r>
      <w:r w:rsidR="00A41FB9" w:rsidRPr="00166A0B">
        <w:rPr>
          <w:rFonts w:ascii="Cambria" w:hAnsi="Cambria"/>
        </w:rPr>
        <w:t xml:space="preserve">.  On that basis, the decline in GDP amounts to </w:t>
      </w:r>
      <w:r w:rsidRPr="00166A0B">
        <w:rPr>
          <w:rFonts w:ascii="Cambria" w:hAnsi="Cambria"/>
        </w:rPr>
        <w:t>just under 33</w:t>
      </w:r>
      <w:r w:rsidR="00166A0B">
        <w:rPr>
          <w:rFonts w:ascii="Cambria" w:hAnsi="Cambria"/>
        </w:rPr>
        <w:t xml:space="preserve"> percent</w:t>
      </w:r>
      <w:r w:rsidRPr="00166A0B">
        <w:rPr>
          <w:rFonts w:ascii="Cambria" w:hAnsi="Cambria"/>
        </w:rPr>
        <w:t xml:space="preserve"> in comparison to the previous quarter.  As figure 1 shows, that is an historic decline.  </w:t>
      </w:r>
      <w:r w:rsidR="002913AF" w:rsidRPr="00166A0B">
        <w:rPr>
          <w:rFonts w:ascii="Cambria" w:hAnsi="Cambria"/>
        </w:rPr>
        <w:t>Quarterly GDP data go back to 1947, and there is no comparable quarter-to-quarter decline over this entire period.</w:t>
      </w:r>
    </w:p>
    <w:p w14:paraId="34AED3AB" w14:textId="77777777" w:rsidR="00A376C1" w:rsidRPr="00166A0B" w:rsidRDefault="00C6622F">
      <w:pPr>
        <w:rPr>
          <w:rFonts w:ascii="Cambria" w:hAnsi="Cambria"/>
        </w:rPr>
      </w:pPr>
      <w:bookmarkStart w:id="0" w:name="_GoBack"/>
      <w:r w:rsidRPr="00166A0B">
        <w:rPr>
          <w:rFonts w:ascii="Cambria" w:hAnsi="Cambria"/>
          <w:noProof/>
        </w:rPr>
        <w:drawing>
          <wp:inline distT="0" distB="0" distL="0" distR="0" wp14:anchorId="2C33B4E2" wp14:editId="4E74CFDC">
            <wp:extent cx="5534025" cy="3105150"/>
            <wp:effectExtent l="0" t="0" r="3175" b="0"/>
            <wp:docPr id="1" name="Chart 1">
              <a:extLst xmlns:a="http://schemas.openxmlformats.org/drawingml/2006/main">
                <a:ext uri="{FF2B5EF4-FFF2-40B4-BE49-F238E27FC236}">
                  <a16:creationId xmlns:a16="http://schemas.microsoft.com/office/drawing/2014/main" id="{5E89EF56-22EF-4C3B-A030-646B7D250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14:paraId="31FB0EE7" w14:textId="77777777" w:rsidR="00C6622F" w:rsidRPr="00166A0B" w:rsidRDefault="00EB6246">
      <w:pPr>
        <w:rPr>
          <w:rFonts w:ascii="Cambria" w:hAnsi="Cambria"/>
        </w:rPr>
      </w:pPr>
      <w:r w:rsidRPr="00166A0B">
        <w:rPr>
          <w:rFonts w:ascii="Cambria" w:hAnsi="Cambria"/>
        </w:rPr>
        <w:t xml:space="preserve">Data Source: </w:t>
      </w:r>
      <w:r w:rsidR="002913AF" w:rsidRPr="00166A0B">
        <w:rPr>
          <w:rFonts w:ascii="Cambria" w:hAnsi="Cambria"/>
        </w:rPr>
        <w:t>St. Louis Federal Reserve Bank, FRED Economic Data</w:t>
      </w:r>
    </w:p>
    <w:p w14:paraId="07778E36" w14:textId="77777777" w:rsidR="002913AF" w:rsidRPr="00166A0B" w:rsidRDefault="002913AF">
      <w:pPr>
        <w:rPr>
          <w:rFonts w:ascii="Cambria" w:hAnsi="Cambria"/>
        </w:rPr>
      </w:pPr>
      <w:r w:rsidRPr="00166A0B">
        <w:rPr>
          <w:rFonts w:ascii="Cambria" w:hAnsi="Cambria"/>
          <w:b/>
        </w:rPr>
        <w:t>Figure 1.</w:t>
      </w:r>
      <w:r w:rsidRPr="00166A0B">
        <w:rPr>
          <w:rFonts w:ascii="Cambria" w:hAnsi="Cambria"/>
        </w:rPr>
        <w:t xml:space="preserve">  Gross Domestic Product: Annualize Percentage Change from Previous Quarter</w:t>
      </w:r>
    </w:p>
    <w:p w14:paraId="10975C60" w14:textId="77777777" w:rsidR="002913AF" w:rsidRPr="00166A0B" w:rsidRDefault="002913AF">
      <w:pPr>
        <w:rPr>
          <w:rFonts w:ascii="Cambria" w:hAnsi="Cambria"/>
        </w:rPr>
      </w:pPr>
      <w:r w:rsidRPr="00166A0B">
        <w:rPr>
          <w:rFonts w:ascii="Cambria" w:hAnsi="Cambria"/>
        </w:rPr>
        <w:t xml:space="preserve">To review, briefly, GDP </w:t>
      </w:r>
      <w:r w:rsidR="00297302" w:rsidRPr="00166A0B">
        <w:rPr>
          <w:rFonts w:ascii="Cambria" w:hAnsi="Cambria"/>
        </w:rPr>
        <w:t xml:space="preserve">is the value of all the goods and services produced in the United States.  While GDP </w:t>
      </w:r>
      <w:r w:rsidR="00B85113" w:rsidRPr="00166A0B">
        <w:rPr>
          <w:rFonts w:ascii="Cambria" w:hAnsi="Cambria"/>
        </w:rPr>
        <w:t>is essentially just</w:t>
      </w:r>
      <w:r w:rsidR="00297302" w:rsidRPr="00166A0B">
        <w:rPr>
          <w:rFonts w:ascii="Cambria" w:hAnsi="Cambria"/>
        </w:rPr>
        <w:t xml:space="preserve"> the aggregation of spending on a huge array of individual items, it is simpler to think of it as the sum of</w:t>
      </w:r>
      <w:r w:rsidR="00B85113" w:rsidRPr="00166A0B">
        <w:rPr>
          <w:rFonts w:ascii="Cambria" w:hAnsi="Cambria"/>
        </w:rPr>
        <w:t xml:space="preserve"> only</w:t>
      </w:r>
      <w:r w:rsidR="00297302" w:rsidRPr="00166A0B">
        <w:rPr>
          <w:rFonts w:ascii="Cambria" w:hAnsi="Cambria"/>
        </w:rPr>
        <w:t xml:space="preserve"> four major categories of spending: consumer spending on goods and services, government spending and investment, private investment, and net exports.  This allows a bit closer scrutiny of the </w:t>
      </w:r>
      <w:r w:rsidR="00B85113" w:rsidRPr="00166A0B">
        <w:rPr>
          <w:rFonts w:ascii="Cambria" w:hAnsi="Cambria"/>
        </w:rPr>
        <w:t xml:space="preserve">broad </w:t>
      </w:r>
      <w:r w:rsidR="00297302" w:rsidRPr="00166A0B">
        <w:rPr>
          <w:rFonts w:ascii="Cambria" w:hAnsi="Cambria"/>
        </w:rPr>
        <w:t>source</w:t>
      </w:r>
      <w:r w:rsidR="00B85113" w:rsidRPr="00166A0B">
        <w:rPr>
          <w:rFonts w:ascii="Cambria" w:hAnsi="Cambria"/>
        </w:rPr>
        <w:t>s</w:t>
      </w:r>
      <w:r w:rsidR="00297302" w:rsidRPr="00166A0B">
        <w:rPr>
          <w:rFonts w:ascii="Cambria" w:hAnsi="Cambria"/>
        </w:rPr>
        <w:t xml:space="preserve"> of any gains or losses in GDP.  Clearly, in 2020.Q2, the </w:t>
      </w:r>
      <w:r w:rsidR="00B85113" w:rsidRPr="00166A0B">
        <w:rPr>
          <w:rFonts w:ascii="Cambria" w:hAnsi="Cambria"/>
        </w:rPr>
        <w:t xml:space="preserve">primary </w:t>
      </w:r>
      <w:r w:rsidR="00297302" w:rsidRPr="00166A0B">
        <w:rPr>
          <w:rFonts w:ascii="Cambria" w:hAnsi="Cambria"/>
        </w:rPr>
        <w:t>source of the decline in GDP was consumer spending.</w:t>
      </w:r>
    </w:p>
    <w:p w14:paraId="19BF8F8A" w14:textId="60B59EC7" w:rsidR="00A116FA" w:rsidRPr="00166A0B" w:rsidRDefault="00A116FA">
      <w:pPr>
        <w:rPr>
          <w:rFonts w:ascii="Cambria" w:hAnsi="Cambria"/>
        </w:rPr>
      </w:pPr>
      <w:r w:rsidRPr="00166A0B">
        <w:rPr>
          <w:rFonts w:ascii="Cambria" w:hAnsi="Cambria"/>
        </w:rPr>
        <w:t>Table 1 shows GDP and its major components for the first two quarters of 2020.  Note that personal consumption expenditures are by far the largest component of GDP, accounting for just under 70</w:t>
      </w:r>
      <w:r w:rsidR="00166A0B">
        <w:rPr>
          <w:rFonts w:ascii="Cambria" w:hAnsi="Cambria"/>
        </w:rPr>
        <w:t xml:space="preserve"> percent</w:t>
      </w:r>
      <w:r w:rsidRPr="00166A0B">
        <w:rPr>
          <w:rFonts w:ascii="Cambria" w:hAnsi="Cambria"/>
        </w:rPr>
        <w:t xml:space="preserve"> of the total.  </w:t>
      </w:r>
      <w:r w:rsidR="00A41FB9" w:rsidRPr="00166A0B">
        <w:rPr>
          <w:rFonts w:ascii="Cambria" w:hAnsi="Cambria"/>
        </w:rPr>
        <w:t>Th</w:t>
      </w:r>
      <w:r w:rsidR="00F7459F" w:rsidRPr="00166A0B">
        <w:rPr>
          <w:rFonts w:ascii="Cambria" w:hAnsi="Cambria"/>
        </w:rPr>
        <w:t>us, the relatively large decline in consumer spending accounts for most of the drop in GDP.  Private investment accounts for the remainder of the GDP decline.  Both government spending/investment and net exports actually represented positive contributions to the GDP change in the second quarter.</w:t>
      </w:r>
    </w:p>
    <w:p w14:paraId="64F2719B" w14:textId="77777777" w:rsidR="00F7459F" w:rsidRPr="00166A0B" w:rsidRDefault="00F7459F">
      <w:pPr>
        <w:rPr>
          <w:rFonts w:ascii="Cambria" w:hAnsi="Cambria"/>
        </w:rPr>
      </w:pPr>
    </w:p>
    <w:p w14:paraId="43FD244B" w14:textId="77777777" w:rsidR="00F7459F" w:rsidRPr="00166A0B" w:rsidRDefault="00F7459F" w:rsidP="00F7459F">
      <w:pPr>
        <w:spacing w:after="0"/>
        <w:rPr>
          <w:rFonts w:ascii="Cambria" w:hAnsi="Cambria"/>
        </w:rPr>
      </w:pPr>
      <w:r w:rsidRPr="00166A0B">
        <w:rPr>
          <w:rFonts w:ascii="Cambria" w:hAnsi="Cambria"/>
          <w:b/>
        </w:rPr>
        <w:lastRenderedPageBreak/>
        <w:t>Table 1.</w:t>
      </w:r>
      <w:r w:rsidRPr="00166A0B">
        <w:rPr>
          <w:rFonts w:ascii="Cambria" w:hAnsi="Cambria"/>
        </w:rPr>
        <w:t xml:space="preserve">  Real Gross Domestic Product and Major Components: 2020.Q1 and 2020.Q2</w:t>
      </w:r>
    </w:p>
    <w:p w14:paraId="61663B0B" w14:textId="77777777" w:rsidR="00F7459F" w:rsidRPr="00166A0B" w:rsidRDefault="00F7459F" w:rsidP="00F7459F">
      <w:pPr>
        <w:spacing w:after="0"/>
        <w:rPr>
          <w:rFonts w:ascii="Cambria" w:hAnsi="Cambria"/>
        </w:rPr>
      </w:pPr>
      <w:r w:rsidRPr="00166A0B">
        <w:rPr>
          <w:rFonts w:ascii="Cambria" w:hAnsi="Cambria"/>
        </w:rPr>
        <w:t>(billions of dollars)</w:t>
      </w:r>
    </w:p>
    <w:tbl>
      <w:tblPr>
        <w:tblW w:w="8260" w:type="dxa"/>
        <w:tblLook w:val="04A0" w:firstRow="1" w:lastRow="0" w:firstColumn="1" w:lastColumn="0" w:noHBand="0" w:noVBand="1"/>
      </w:tblPr>
      <w:tblGrid>
        <w:gridCol w:w="3760"/>
        <w:gridCol w:w="1710"/>
        <w:gridCol w:w="1710"/>
        <w:gridCol w:w="1080"/>
      </w:tblGrid>
      <w:tr w:rsidR="00FD5AE0" w:rsidRPr="00166A0B" w14:paraId="2C9FAB72" w14:textId="77777777" w:rsidTr="00F7459F">
        <w:trPr>
          <w:trHeight w:val="290"/>
        </w:trPr>
        <w:tc>
          <w:tcPr>
            <w:tcW w:w="3760" w:type="dxa"/>
            <w:tcBorders>
              <w:top w:val="single" w:sz="4" w:space="0" w:color="auto"/>
              <w:left w:val="nil"/>
              <w:bottom w:val="single" w:sz="4" w:space="0" w:color="auto"/>
              <w:right w:val="nil"/>
            </w:tcBorders>
            <w:shd w:val="clear" w:color="auto" w:fill="auto"/>
            <w:noWrap/>
            <w:vAlign w:val="bottom"/>
            <w:hideMark/>
          </w:tcPr>
          <w:p w14:paraId="29F4011F"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w:t>
            </w:r>
          </w:p>
        </w:tc>
        <w:tc>
          <w:tcPr>
            <w:tcW w:w="1710" w:type="dxa"/>
            <w:tcBorders>
              <w:top w:val="single" w:sz="4" w:space="0" w:color="auto"/>
              <w:left w:val="nil"/>
              <w:bottom w:val="single" w:sz="4" w:space="0" w:color="auto"/>
              <w:right w:val="nil"/>
            </w:tcBorders>
            <w:shd w:val="clear" w:color="auto" w:fill="auto"/>
            <w:noWrap/>
            <w:vAlign w:val="bottom"/>
            <w:hideMark/>
          </w:tcPr>
          <w:p w14:paraId="10DBB9DD"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2020.Q1</w:t>
            </w:r>
          </w:p>
        </w:tc>
        <w:tc>
          <w:tcPr>
            <w:tcW w:w="1710" w:type="dxa"/>
            <w:tcBorders>
              <w:top w:val="single" w:sz="4" w:space="0" w:color="auto"/>
              <w:left w:val="nil"/>
              <w:bottom w:val="single" w:sz="4" w:space="0" w:color="auto"/>
              <w:right w:val="nil"/>
            </w:tcBorders>
            <w:shd w:val="clear" w:color="auto" w:fill="auto"/>
            <w:noWrap/>
            <w:vAlign w:val="bottom"/>
            <w:hideMark/>
          </w:tcPr>
          <w:p w14:paraId="5875FE38"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2020.Q2</w:t>
            </w:r>
          </w:p>
        </w:tc>
        <w:tc>
          <w:tcPr>
            <w:tcW w:w="1080" w:type="dxa"/>
            <w:tcBorders>
              <w:top w:val="single" w:sz="4" w:space="0" w:color="auto"/>
              <w:left w:val="nil"/>
              <w:bottom w:val="single" w:sz="4" w:space="0" w:color="auto"/>
              <w:right w:val="nil"/>
            </w:tcBorders>
            <w:shd w:val="clear" w:color="auto" w:fill="auto"/>
            <w:noWrap/>
            <w:vAlign w:val="bottom"/>
            <w:hideMark/>
          </w:tcPr>
          <w:p w14:paraId="41A68741"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Change</w:t>
            </w:r>
          </w:p>
        </w:tc>
      </w:tr>
      <w:tr w:rsidR="00FD5AE0" w:rsidRPr="00166A0B" w14:paraId="3739E72B" w14:textId="77777777" w:rsidTr="00FD5AE0">
        <w:trPr>
          <w:trHeight w:val="290"/>
        </w:trPr>
        <w:tc>
          <w:tcPr>
            <w:tcW w:w="3760" w:type="dxa"/>
            <w:tcBorders>
              <w:top w:val="nil"/>
              <w:left w:val="nil"/>
              <w:bottom w:val="nil"/>
              <w:right w:val="nil"/>
            </w:tcBorders>
            <w:shd w:val="clear" w:color="auto" w:fill="auto"/>
            <w:vAlign w:val="bottom"/>
            <w:hideMark/>
          </w:tcPr>
          <w:p w14:paraId="0480FE4C"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Gross Domestic Product</w:t>
            </w:r>
          </w:p>
        </w:tc>
        <w:tc>
          <w:tcPr>
            <w:tcW w:w="1710" w:type="dxa"/>
            <w:tcBorders>
              <w:top w:val="nil"/>
              <w:left w:val="nil"/>
              <w:bottom w:val="nil"/>
              <w:right w:val="nil"/>
            </w:tcBorders>
            <w:shd w:val="clear" w:color="auto" w:fill="auto"/>
            <w:noWrap/>
            <w:vAlign w:val="bottom"/>
            <w:hideMark/>
          </w:tcPr>
          <w:p w14:paraId="63A860D4"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19,010.8 </w:t>
            </w:r>
          </w:p>
        </w:tc>
        <w:tc>
          <w:tcPr>
            <w:tcW w:w="1710" w:type="dxa"/>
            <w:tcBorders>
              <w:top w:val="nil"/>
              <w:left w:val="nil"/>
              <w:bottom w:val="nil"/>
              <w:right w:val="nil"/>
            </w:tcBorders>
            <w:shd w:val="clear" w:color="auto" w:fill="auto"/>
            <w:noWrap/>
            <w:vAlign w:val="bottom"/>
            <w:hideMark/>
          </w:tcPr>
          <w:p w14:paraId="4D97A032"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17,205.8 </w:t>
            </w:r>
          </w:p>
        </w:tc>
        <w:tc>
          <w:tcPr>
            <w:tcW w:w="1080" w:type="dxa"/>
            <w:tcBorders>
              <w:top w:val="nil"/>
              <w:left w:val="nil"/>
              <w:bottom w:val="nil"/>
              <w:right w:val="nil"/>
            </w:tcBorders>
            <w:shd w:val="clear" w:color="auto" w:fill="auto"/>
            <w:noWrap/>
            <w:vAlign w:val="bottom"/>
            <w:hideMark/>
          </w:tcPr>
          <w:p w14:paraId="4CE98FAE" w14:textId="77777777" w:rsidR="00FD5AE0" w:rsidRPr="00166A0B" w:rsidRDefault="00FD5AE0" w:rsidP="00FD5AE0">
            <w:pPr>
              <w:spacing w:after="0" w:line="240" w:lineRule="auto"/>
              <w:jc w:val="right"/>
              <w:rPr>
                <w:rFonts w:ascii="Cambria" w:eastAsia="Times New Roman" w:hAnsi="Cambria" w:cs="Calibri"/>
                <w:color w:val="000000"/>
              </w:rPr>
            </w:pPr>
            <w:r w:rsidRPr="00166A0B">
              <w:rPr>
                <w:rFonts w:ascii="Cambria" w:eastAsia="Times New Roman" w:hAnsi="Cambria" w:cs="Calibri"/>
                <w:color w:val="000000"/>
              </w:rPr>
              <w:t>-1,805.0</w:t>
            </w:r>
          </w:p>
        </w:tc>
      </w:tr>
      <w:tr w:rsidR="00FD5AE0" w:rsidRPr="00166A0B" w14:paraId="7242C126" w14:textId="77777777" w:rsidTr="00FD5AE0">
        <w:trPr>
          <w:trHeight w:val="290"/>
        </w:trPr>
        <w:tc>
          <w:tcPr>
            <w:tcW w:w="3760" w:type="dxa"/>
            <w:tcBorders>
              <w:top w:val="nil"/>
              <w:left w:val="nil"/>
              <w:bottom w:val="nil"/>
              <w:right w:val="nil"/>
            </w:tcBorders>
            <w:shd w:val="clear" w:color="auto" w:fill="auto"/>
            <w:vAlign w:val="bottom"/>
            <w:hideMark/>
          </w:tcPr>
          <w:p w14:paraId="4366381C"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Personal Consumption Expenditures</w:t>
            </w:r>
          </w:p>
        </w:tc>
        <w:tc>
          <w:tcPr>
            <w:tcW w:w="1710" w:type="dxa"/>
            <w:tcBorders>
              <w:top w:val="nil"/>
              <w:left w:val="nil"/>
              <w:bottom w:val="nil"/>
              <w:right w:val="nil"/>
            </w:tcBorders>
            <w:shd w:val="clear" w:color="auto" w:fill="auto"/>
            <w:noWrap/>
            <w:vAlign w:val="bottom"/>
            <w:hideMark/>
          </w:tcPr>
          <w:p w14:paraId="43835BB2"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13,118.4 </w:t>
            </w:r>
          </w:p>
        </w:tc>
        <w:tc>
          <w:tcPr>
            <w:tcW w:w="1710" w:type="dxa"/>
            <w:tcBorders>
              <w:top w:val="nil"/>
              <w:left w:val="nil"/>
              <w:bottom w:val="nil"/>
              <w:right w:val="nil"/>
            </w:tcBorders>
            <w:shd w:val="clear" w:color="auto" w:fill="auto"/>
            <w:noWrap/>
            <w:vAlign w:val="bottom"/>
            <w:hideMark/>
          </w:tcPr>
          <w:p w14:paraId="2161871E"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11,796.6 </w:t>
            </w:r>
          </w:p>
        </w:tc>
        <w:tc>
          <w:tcPr>
            <w:tcW w:w="1080" w:type="dxa"/>
            <w:tcBorders>
              <w:top w:val="nil"/>
              <w:left w:val="nil"/>
              <w:bottom w:val="nil"/>
              <w:right w:val="nil"/>
            </w:tcBorders>
            <w:shd w:val="clear" w:color="auto" w:fill="auto"/>
            <w:noWrap/>
            <w:vAlign w:val="bottom"/>
            <w:hideMark/>
          </w:tcPr>
          <w:p w14:paraId="3589605E" w14:textId="77777777" w:rsidR="00FD5AE0" w:rsidRPr="00166A0B" w:rsidRDefault="00FD5AE0" w:rsidP="00FD5AE0">
            <w:pPr>
              <w:spacing w:after="0" w:line="240" w:lineRule="auto"/>
              <w:jc w:val="right"/>
              <w:rPr>
                <w:rFonts w:ascii="Cambria" w:eastAsia="Times New Roman" w:hAnsi="Cambria" w:cs="Calibri"/>
                <w:color w:val="000000"/>
              </w:rPr>
            </w:pPr>
            <w:r w:rsidRPr="00166A0B">
              <w:rPr>
                <w:rFonts w:ascii="Cambria" w:eastAsia="Times New Roman" w:hAnsi="Cambria" w:cs="Calibri"/>
                <w:color w:val="000000"/>
              </w:rPr>
              <w:t>-1,321.8</w:t>
            </w:r>
          </w:p>
        </w:tc>
      </w:tr>
      <w:tr w:rsidR="00FD5AE0" w:rsidRPr="00166A0B" w14:paraId="51D28EC1" w14:textId="77777777" w:rsidTr="00FD5AE0">
        <w:trPr>
          <w:trHeight w:val="290"/>
        </w:trPr>
        <w:tc>
          <w:tcPr>
            <w:tcW w:w="3760" w:type="dxa"/>
            <w:tcBorders>
              <w:top w:val="nil"/>
              <w:left w:val="nil"/>
              <w:bottom w:val="nil"/>
              <w:right w:val="nil"/>
            </w:tcBorders>
            <w:shd w:val="clear" w:color="auto" w:fill="auto"/>
            <w:vAlign w:val="bottom"/>
            <w:hideMark/>
          </w:tcPr>
          <w:p w14:paraId="05F8C831"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Gross Private Domestic Investment</w:t>
            </w:r>
          </w:p>
        </w:tc>
        <w:tc>
          <w:tcPr>
            <w:tcW w:w="1710" w:type="dxa"/>
            <w:tcBorders>
              <w:top w:val="nil"/>
              <w:left w:val="nil"/>
              <w:bottom w:val="nil"/>
              <w:right w:val="nil"/>
            </w:tcBorders>
            <w:shd w:val="clear" w:color="auto" w:fill="auto"/>
            <w:noWrap/>
            <w:vAlign w:val="bottom"/>
            <w:hideMark/>
          </w:tcPr>
          <w:p w14:paraId="3424BD2B"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3,334.0 </w:t>
            </w:r>
          </w:p>
        </w:tc>
        <w:tc>
          <w:tcPr>
            <w:tcW w:w="1710" w:type="dxa"/>
            <w:tcBorders>
              <w:top w:val="nil"/>
              <w:left w:val="nil"/>
              <w:bottom w:val="nil"/>
              <w:right w:val="nil"/>
            </w:tcBorders>
            <w:shd w:val="clear" w:color="auto" w:fill="auto"/>
            <w:noWrap/>
            <w:vAlign w:val="bottom"/>
            <w:hideMark/>
          </w:tcPr>
          <w:p w14:paraId="0079EB66"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2,817.7 </w:t>
            </w:r>
          </w:p>
        </w:tc>
        <w:tc>
          <w:tcPr>
            <w:tcW w:w="1080" w:type="dxa"/>
            <w:tcBorders>
              <w:top w:val="nil"/>
              <w:left w:val="nil"/>
              <w:bottom w:val="nil"/>
              <w:right w:val="nil"/>
            </w:tcBorders>
            <w:shd w:val="clear" w:color="auto" w:fill="auto"/>
            <w:noWrap/>
            <w:vAlign w:val="bottom"/>
            <w:hideMark/>
          </w:tcPr>
          <w:p w14:paraId="60485430" w14:textId="77777777" w:rsidR="00FD5AE0" w:rsidRPr="00166A0B" w:rsidRDefault="00FD5AE0" w:rsidP="00FD5AE0">
            <w:pPr>
              <w:spacing w:after="0" w:line="240" w:lineRule="auto"/>
              <w:jc w:val="right"/>
              <w:rPr>
                <w:rFonts w:ascii="Cambria" w:eastAsia="Times New Roman" w:hAnsi="Cambria" w:cs="Calibri"/>
                <w:color w:val="000000"/>
              </w:rPr>
            </w:pPr>
            <w:r w:rsidRPr="00166A0B">
              <w:rPr>
                <w:rFonts w:ascii="Cambria" w:eastAsia="Times New Roman" w:hAnsi="Cambria" w:cs="Calibri"/>
                <w:color w:val="000000"/>
              </w:rPr>
              <w:t>-516.3</w:t>
            </w:r>
          </w:p>
        </w:tc>
      </w:tr>
      <w:tr w:rsidR="00FD5AE0" w:rsidRPr="00166A0B" w14:paraId="2319A0D9" w14:textId="77777777" w:rsidTr="00FD5AE0">
        <w:trPr>
          <w:trHeight w:val="290"/>
        </w:trPr>
        <w:tc>
          <w:tcPr>
            <w:tcW w:w="3760" w:type="dxa"/>
            <w:tcBorders>
              <w:top w:val="nil"/>
              <w:left w:val="nil"/>
              <w:bottom w:val="nil"/>
              <w:right w:val="nil"/>
            </w:tcBorders>
            <w:shd w:val="clear" w:color="auto" w:fill="auto"/>
            <w:vAlign w:val="bottom"/>
            <w:hideMark/>
          </w:tcPr>
          <w:p w14:paraId="15BB54D6"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Net Exports of Goods &amp; Services</w:t>
            </w:r>
          </w:p>
        </w:tc>
        <w:tc>
          <w:tcPr>
            <w:tcW w:w="1710" w:type="dxa"/>
            <w:tcBorders>
              <w:top w:val="nil"/>
              <w:left w:val="nil"/>
              <w:bottom w:val="nil"/>
              <w:right w:val="nil"/>
            </w:tcBorders>
            <w:shd w:val="clear" w:color="auto" w:fill="auto"/>
            <w:noWrap/>
            <w:vAlign w:val="bottom"/>
            <w:hideMark/>
          </w:tcPr>
          <w:p w14:paraId="4EB25D99"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(788.0)</w:t>
            </w:r>
          </w:p>
        </w:tc>
        <w:tc>
          <w:tcPr>
            <w:tcW w:w="1710" w:type="dxa"/>
            <w:tcBorders>
              <w:top w:val="nil"/>
              <w:left w:val="nil"/>
              <w:bottom w:val="nil"/>
              <w:right w:val="nil"/>
            </w:tcBorders>
            <w:shd w:val="clear" w:color="auto" w:fill="auto"/>
            <w:noWrap/>
            <w:vAlign w:val="bottom"/>
            <w:hideMark/>
          </w:tcPr>
          <w:p w14:paraId="2BBD97D7"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(780.7)</w:t>
            </w:r>
          </w:p>
        </w:tc>
        <w:tc>
          <w:tcPr>
            <w:tcW w:w="1080" w:type="dxa"/>
            <w:tcBorders>
              <w:top w:val="nil"/>
              <w:left w:val="nil"/>
              <w:bottom w:val="nil"/>
              <w:right w:val="nil"/>
            </w:tcBorders>
            <w:shd w:val="clear" w:color="auto" w:fill="auto"/>
            <w:noWrap/>
            <w:vAlign w:val="bottom"/>
            <w:hideMark/>
          </w:tcPr>
          <w:p w14:paraId="2376E41B" w14:textId="77777777" w:rsidR="00FD5AE0" w:rsidRPr="00166A0B" w:rsidRDefault="00FD5AE0" w:rsidP="00FD5AE0">
            <w:pPr>
              <w:spacing w:after="0" w:line="240" w:lineRule="auto"/>
              <w:jc w:val="right"/>
              <w:rPr>
                <w:rFonts w:ascii="Cambria" w:eastAsia="Times New Roman" w:hAnsi="Cambria" w:cs="Calibri"/>
                <w:color w:val="000000"/>
              </w:rPr>
            </w:pPr>
            <w:r w:rsidRPr="00166A0B">
              <w:rPr>
                <w:rFonts w:ascii="Cambria" w:eastAsia="Times New Roman" w:hAnsi="Cambria" w:cs="Calibri"/>
                <w:color w:val="000000"/>
              </w:rPr>
              <w:t>7.3</w:t>
            </w:r>
          </w:p>
        </w:tc>
      </w:tr>
      <w:tr w:rsidR="00FD5AE0" w:rsidRPr="00166A0B" w14:paraId="791E39A6" w14:textId="77777777" w:rsidTr="00FD5AE0">
        <w:trPr>
          <w:trHeight w:val="580"/>
        </w:trPr>
        <w:tc>
          <w:tcPr>
            <w:tcW w:w="3760" w:type="dxa"/>
            <w:tcBorders>
              <w:top w:val="nil"/>
              <w:left w:val="nil"/>
              <w:bottom w:val="single" w:sz="4" w:space="0" w:color="auto"/>
              <w:right w:val="nil"/>
            </w:tcBorders>
            <w:shd w:val="clear" w:color="auto" w:fill="auto"/>
            <w:vAlign w:val="bottom"/>
            <w:hideMark/>
          </w:tcPr>
          <w:p w14:paraId="293C71C9"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Government Consumption Expenditures and Gross Investment</w:t>
            </w:r>
          </w:p>
        </w:tc>
        <w:tc>
          <w:tcPr>
            <w:tcW w:w="1710" w:type="dxa"/>
            <w:tcBorders>
              <w:top w:val="nil"/>
              <w:left w:val="nil"/>
              <w:bottom w:val="single" w:sz="4" w:space="0" w:color="auto"/>
              <w:right w:val="nil"/>
            </w:tcBorders>
            <w:shd w:val="clear" w:color="auto" w:fill="auto"/>
            <w:noWrap/>
            <w:vAlign w:val="bottom"/>
            <w:hideMark/>
          </w:tcPr>
          <w:p w14:paraId="0EE5F467"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3,347.9 </w:t>
            </w:r>
          </w:p>
        </w:tc>
        <w:tc>
          <w:tcPr>
            <w:tcW w:w="1710" w:type="dxa"/>
            <w:tcBorders>
              <w:top w:val="nil"/>
              <w:left w:val="nil"/>
              <w:bottom w:val="single" w:sz="4" w:space="0" w:color="auto"/>
              <w:right w:val="nil"/>
            </w:tcBorders>
            <w:shd w:val="clear" w:color="auto" w:fill="auto"/>
            <w:noWrap/>
            <w:vAlign w:val="bottom"/>
            <w:hideMark/>
          </w:tcPr>
          <w:p w14:paraId="26DDD8BA" w14:textId="77777777" w:rsidR="00FD5AE0" w:rsidRPr="00166A0B" w:rsidRDefault="00FD5AE0" w:rsidP="00FD5AE0">
            <w:pPr>
              <w:spacing w:after="0" w:line="240" w:lineRule="auto"/>
              <w:rPr>
                <w:rFonts w:ascii="Cambria" w:eastAsia="Times New Roman" w:hAnsi="Cambria" w:cs="Calibri"/>
                <w:color w:val="000000"/>
              </w:rPr>
            </w:pPr>
            <w:r w:rsidRPr="00166A0B">
              <w:rPr>
                <w:rFonts w:ascii="Cambria" w:eastAsia="Times New Roman" w:hAnsi="Cambria" w:cs="Calibri"/>
                <w:color w:val="000000"/>
              </w:rPr>
              <w:t xml:space="preserve">                    3,369.9 </w:t>
            </w:r>
          </w:p>
        </w:tc>
        <w:tc>
          <w:tcPr>
            <w:tcW w:w="1080" w:type="dxa"/>
            <w:tcBorders>
              <w:top w:val="nil"/>
              <w:left w:val="nil"/>
              <w:bottom w:val="single" w:sz="4" w:space="0" w:color="auto"/>
              <w:right w:val="nil"/>
            </w:tcBorders>
            <w:shd w:val="clear" w:color="auto" w:fill="auto"/>
            <w:noWrap/>
            <w:vAlign w:val="bottom"/>
            <w:hideMark/>
          </w:tcPr>
          <w:p w14:paraId="27D03216" w14:textId="77777777" w:rsidR="00FD5AE0" w:rsidRPr="00166A0B" w:rsidRDefault="00FD5AE0" w:rsidP="00FD5AE0">
            <w:pPr>
              <w:spacing w:after="0" w:line="240" w:lineRule="auto"/>
              <w:jc w:val="right"/>
              <w:rPr>
                <w:rFonts w:ascii="Cambria" w:eastAsia="Times New Roman" w:hAnsi="Cambria" w:cs="Calibri"/>
                <w:color w:val="000000"/>
              </w:rPr>
            </w:pPr>
            <w:r w:rsidRPr="00166A0B">
              <w:rPr>
                <w:rFonts w:ascii="Cambria" w:eastAsia="Times New Roman" w:hAnsi="Cambria" w:cs="Calibri"/>
                <w:color w:val="000000"/>
              </w:rPr>
              <w:t>22.0</w:t>
            </w:r>
          </w:p>
        </w:tc>
      </w:tr>
    </w:tbl>
    <w:p w14:paraId="17969656" w14:textId="77777777" w:rsidR="00297302" w:rsidRPr="00166A0B" w:rsidRDefault="00B85113" w:rsidP="00B85113">
      <w:pPr>
        <w:spacing w:after="0"/>
        <w:rPr>
          <w:rFonts w:ascii="Cambria" w:hAnsi="Cambria"/>
        </w:rPr>
      </w:pPr>
      <w:r w:rsidRPr="00166A0B">
        <w:rPr>
          <w:rFonts w:ascii="Cambria" w:hAnsi="Cambria"/>
        </w:rPr>
        <w:t>Notes: totals may not add up due to rounding.</w:t>
      </w:r>
    </w:p>
    <w:p w14:paraId="07120CA1" w14:textId="77777777" w:rsidR="00B85113" w:rsidRPr="00166A0B" w:rsidRDefault="00B85113">
      <w:pPr>
        <w:rPr>
          <w:rFonts w:ascii="Cambria" w:hAnsi="Cambria"/>
        </w:rPr>
      </w:pPr>
      <w:r w:rsidRPr="00166A0B">
        <w:rPr>
          <w:rFonts w:ascii="Cambria" w:hAnsi="Cambria"/>
        </w:rPr>
        <w:t>Data Source: U.S. Department of Commerce, Bureau of Economic Analysis</w:t>
      </w:r>
    </w:p>
    <w:p w14:paraId="5A7B367B" w14:textId="77777777" w:rsidR="00297302" w:rsidRPr="00166A0B" w:rsidRDefault="00F7459F" w:rsidP="00F7459F">
      <w:pPr>
        <w:spacing w:line="240" w:lineRule="auto"/>
        <w:rPr>
          <w:rFonts w:ascii="Cambria" w:hAnsi="Cambria"/>
        </w:rPr>
      </w:pPr>
      <w:r w:rsidRPr="00166A0B">
        <w:rPr>
          <w:rFonts w:ascii="Cambria" w:hAnsi="Cambria"/>
        </w:rPr>
        <w:t xml:space="preserve">It is important to note that government transfer payments don’t show up directly in GDP figures because they don’t represent the purchase of goods or services.  Any goods or services purchased by the recipients of those transfers do show up in GDP.  Thus, the big surge in government transfers occasioned by the implementation of the Coronavirus </w:t>
      </w:r>
      <w:r w:rsidR="00B85113" w:rsidRPr="00166A0B">
        <w:rPr>
          <w:rFonts w:ascii="Cambria" w:hAnsi="Cambria"/>
        </w:rPr>
        <w:t>Aid</w:t>
      </w:r>
      <w:r w:rsidRPr="00166A0B">
        <w:rPr>
          <w:rFonts w:ascii="Cambria" w:hAnsi="Cambria"/>
        </w:rPr>
        <w:t xml:space="preserve">, Relief, and Economic Security (CARES) Act is not the cause of the increase in government spending.  That increase reflects increased direct expenditure by the government to purchase goods and services and on investments (e.g., durable equipment).  </w:t>
      </w:r>
      <w:r w:rsidR="00D0255B" w:rsidRPr="00166A0B">
        <w:rPr>
          <w:rFonts w:ascii="Cambria" w:hAnsi="Cambria"/>
        </w:rPr>
        <w:t xml:space="preserve">This growth in government spending took place </w:t>
      </w:r>
      <w:r w:rsidR="00B85113" w:rsidRPr="00166A0B">
        <w:rPr>
          <w:rFonts w:ascii="Cambria" w:hAnsi="Cambria"/>
        </w:rPr>
        <w:t xml:space="preserve">almost exclusively </w:t>
      </w:r>
      <w:r w:rsidR="00D0255B" w:rsidRPr="00166A0B">
        <w:rPr>
          <w:rFonts w:ascii="Cambria" w:hAnsi="Cambria"/>
        </w:rPr>
        <w:t xml:space="preserve">at the federal level.  On net, state and local government spending fell rather sharply in 2020.Q2, offsetting over half of the increase in federal spending.  This should not be too surprising.  State and local government revenue depends heavily on sales taxes, which obviously declined along with personal consumption expenditures.  Also, many state governments operate on a balanced budget principle and so must match expenditures to revenues much more quickly than does the federal government.  </w:t>
      </w:r>
    </w:p>
    <w:p w14:paraId="43E5FD27" w14:textId="39C04154" w:rsidR="00E70813" w:rsidRPr="00166A0B" w:rsidRDefault="00D0255B" w:rsidP="00F7459F">
      <w:pPr>
        <w:spacing w:line="240" w:lineRule="auto"/>
        <w:rPr>
          <w:rFonts w:ascii="Cambria" w:hAnsi="Cambria"/>
        </w:rPr>
      </w:pPr>
      <w:r w:rsidRPr="00166A0B">
        <w:rPr>
          <w:rFonts w:ascii="Cambria" w:hAnsi="Cambria"/>
        </w:rPr>
        <w:t xml:space="preserve">Personal consumption expenditures fell </w:t>
      </w:r>
      <w:r w:rsidR="00E70813" w:rsidRPr="00166A0B">
        <w:rPr>
          <w:rFonts w:ascii="Cambria" w:hAnsi="Cambria"/>
        </w:rPr>
        <w:t>for both good</w:t>
      </w:r>
      <w:r w:rsidR="00B85113" w:rsidRPr="00166A0B">
        <w:rPr>
          <w:rFonts w:ascii="Cambria" w:hAnsi="Cambria"/>
        </w:rPr>
        <w:t>s</w:t>
      </w:r>
      <w:r w:rsidR="00E70813" w:rsidRPr="00166A0B">
        <w:rPr>
          <w:rFonts w:ascii="Cambria" w:hAnsi="Cambria"/>
        </w:rPr>
        <w:t xml:space="preserve"> and services, but the decline was far more significant in services.  Total spending on services fell by a little over 13</w:t>
      </w:r>
      <w:r w:rsidR="00166A0B">
        <w:rPr>
          <w:rFonts w:ascii="Cambria" w:hAnsi="Cambria"/>
        </w:rPr>
        <w:t xml:space="preserve"> percent</w:t>
      </w:r>
      <w:r w:rsidR="00E70813" w:rsidRPr="00166A0B">
        <w:rPr>
          <w:rFonts w:ascii="Cambria" w:hAnsi="Cambria"/>
        </w:rPr>
        <w:t xml:space="preserve"> from the first to the second quarter.  The largest declines were in spending on health care, food services and accommodations, and recreation services.  It is mildly ironic that one of the largest overall declines in spending during a pandemic occurred with respect to health care.  That demonstrates the extent to which non-COVID health services were displaced by COVID-19, either directly because of facility shutdowns or indirectly because people avoided health care facilities </w:t>
      </w:r>
      <w:r w:rsidR="00B85113" w:rsidRPr="00166A0B">
        <w:rPr>
          <w:rFonts w:ascii="Cambria" w:hAnsi="Cambria"/>
        </w:rPr>
        <w:t xml:space="preserve">for fear of </w:t>
      </w:r>
      <w:r w:rsidR="00E70813" w:rsidRPr="00166A0B">
        <w:rPr>
          <w:rFonts w:ascii="Cambria" w:hAnsi="Cambria"/>
        </w:rPr>
        <w:t>COVID exposure.</w:t>
      </w:r>
    </w:p>
    <w:p w14:paraId="692D8D4B" w14:textId="0035F5C1" w:rsidR="008C0347" w:rsidRPr="00166A0B" w:rsidRDefault="008C0347" w:rsidP="00F7459F">
      <w:pPr>
        <w:spacing w:line="240" w:lineRule="auto"/>
        <w:rPr>
          <w:rFonts w:ascii="Cambria" w:hAnsi="Cambria"/>
        </w:rPr>
      </w:pPr>
      <w:r w:rsidRPr="00166A0B">
        <w:rPr>
          <w:rFonts w:ascii="Cambria" w:hAnsi="Cambria"/>
        </w:rPr>
        <w:t>Spending on goods was only down about 3</w:t>
      </w:r>
      <w:r w:rsidR="00166A0B">
        <w:rPr>
          <w:rFonts w:ascii="Cambria" w:hAnsi="Cambria"/>
        </w:rPr>
        <w:t xml:space="preserve"> percent</w:t>
      </w:r>
      <w:r w:rsidRPr="00166A0B">
        <w:rPr>
          <w:rFonts w:ascii="Cambria" w:hAnsi="Cambria"/>
        </w:rPr>
        <w:t xml:space="preserve">, and that was due almost entirely to a decline in spending on non-durable goods.  Durable goods spending was down by less than half-a-percent in 2020.Q2.  </w:t>
      </w:r>
      <w:r w:rsidR="00E70813" w:rsidRPr="00166A0B">
        <w:rPr>
          <w:rFonts w:ascii="Cambria" w:hAnsi="Cambria"/>
        </w:rPr>
        <w:t xml:space="preserve"> </w:t>
      </w:r>
      <w:r w:rsidRPr="00166A0B">
        <w:rPr>
          <w:rFonts w:ascii="Cambria" w:hAnsi="Cambria"/>
        </w:rPr>
        <w:t>The non-durable goods posting the largest declines in 2020.Q2 were clothing/footwear, gasoline, and food.  Again, given the massive runs on grocery stores during the height of the pandemic, it may seem odd that spending on food went down at all.  Note, though, that GDP figures account for value and not quantity.  Much of the stockpiling that occurred was focused on staple items, which tend to be relatively lower-valued items.</w:t>
      </w:r>
    </w:p>
    <w:p w14:paraId="13926511" w14:textId="701529CE" w:rsidR="00BC5949" w:rsidRPr="00166A0B" w:rsidRDefault="008C0347" w:rsidP="00F7459F">
      <w:pPr>
        <w:spacing w:line="240" w:lineRule="auto"/>
        <w:rPr>
          <w:rFonts w:ascii="Cambria" w:hAnsi="Cambria"/>
        </w:rPr>
      </w:pPr>
      <w:r w:rsidRPr="00166A0B">
        <w:rPr>
          <w:rFonts w:ascii="Cambria" w:hAnsi="Cambria"/>
        </w:rPr>
        <w:t>With large transfers from the federal government and an overall slowdown in spending, consumer saving was quite high in the second quarter.  For the entire quarter, the personal savings rate worked out to 25.7</w:t>
      </w:r>
      <w:r w:rsidR="00166A0B">
        <w:rPr>
          <w:rFonts w:ascii="Cambria" w:hAnsi="Cambria"/>
        </w:rPr>
        <w:t xml:space="preserve"> percent</w:t>
      </w:r>
      <w:r w:rsidRPr="00166A0B">
        <w:rPr>
          <w:rFonts w:ascii="Cambria" w:hAnsi="Cambria"/>
        </w:rPr>
        <w:t xml:space="preserve">.  This is about three times higher than normal.  Such a high savings rate is indicative of the level of uncertainty that consumers </w:t>
      </w:r>
      <w:r w:rsidR="00BC5949" w:rsidRPr="00166A0B">
        <w:rPr>
          <w:rFonts w:ascii="Cambria" w:hAnsi="Cambria"/>
        </w:rPr>
        <w:t>were feeling in the second quarter.</w:t>
      </w:r>
    </w:p>
    <w:p w14:paraId="723C0973" w14:textId="77777777" w:rsidR="00D0255B" w:rsidRPr="00166A0B" w:rsidRDefault="00BC5949" w:rsidP="00F7459F">
      <w:pPr>
        <w:spacing w:line="240" w:lineRule="auto"/>
        <w:rPr>
          <w:rFonts w:ascii="Cambria" w:hAnsi="Cambria"/>
        </w:rPr>
      </w:pPr>
      <w:r w:rsidRPr="00166A0B">
        <w:rPr>
          <w:rFonts w:ascii="Cambria" w:hAnsi="Cambria"/>
        </w:rPr>
        <w:lastRenderedPageBreak/>
        <w:t xml:space="preserve">In summary, the COVID-19 pandemic delivered a tremendous blow to the U.S. economy in the second quarter of 2020.  We certainly </w:t>
      </w:r>
      <w:r w:rsidR="00B85113" w:rsidRPr="00166A0B">
        <w:rPr>
          <w:rFonts w:ascii="Cambria" w:hAnsi="Cambria"/>
        </w:rPr>
        <w:t xml:space="preserve">have good reason to </w:t>
      </w:r>
      <w:r w:rsidRPr="00166A0B">
        <w:rPr>
          <w:rFonts w:ascii="Cambria" w:hAnsi="Cambria"/>
        </w:rPr>
        <w:t>hope that this will represent the deepest part of the COVID-19 recession.  Most state restrictions on businesses began to ease in late-May or early-June.  Thus, third quarter figures will reflect a more economically active time period and should be considerabl</w:t>
      </w:r>
      <w:r w:rsidR="00B85113" w:rsidRPr="00166A0B">
        <w:rPr>
          <w:rFonts w:ascii="Cambria" w:hAnsi="Cambria"/>
        </w:rPr>
        <w:t>y</w:t>
      </w:r>
      <w:r w:rsidRPr="00166A0B">
        <w:rPr>
          <w:rFonts w:ascii="Cambria" w:hAnsi="Cambria"/>
        </w:rPr>
        <w:t xml:space="preserve"> improved from the second quarter.  Still, real recovery will require a return of consumer confidence that appears to yet be lacking, particularly as COVID-19 continues to spread actively in many parts of the country, including in Arkansas.  These most recent GDP data show the severe economic consequences of COVID-related business shutdowns and thus highlight the urgency of finding effective ways to manage the COVID threat.</w:t>
      </w:r>
    </w:p>
    <w:p w14:paraId="04437D89" w14:textId="0D500C5F" w:rsidR="00A376C1" w:rsidRDefault="00A376C1">
      <w:pPr>
        <w:rPr>
          <w:rFonts w:ascii="Cambria" w:hAnsi="Cambria"/>
        </w:rPr>
      </w:pPr>
    </w:p>
    <w:p w14:paraId="52F74C96" w14:textId="7441F98B" w:rsidR="00166A0B" w:rsidRDefault="00166A0B">
      <w:pPr>
        <w:rPr>
          <w:rFonts w:ascii="Cambria" w:hAnsi="Cambria"/>
        </w:rPr>
      </w:pPr>
    </w:p>
    <w:p w14:paraId="220F4EA5" w14:textId="4048E13D" w:rsidR="00166A0B" w:rsidRDefault="00166A0B">
      <w:pPr>
        <w:rPr>
          <w:rFonts w:ascii="Cambria" w:hAnsi="Cambria"/>
        </w:rPr>
      </w:pPr>
    </w:p>
    <w:p w14:paraId="46F5BE12" w14:textId="5C899B5E" w:rsidR="00166A0B" w:rsidRDefault="00166A0B">
      <w:pPr>
        <w:rPr>
          <w:rFonts w:ascii="Cambria" w:hAnsi="Cambria"/>
        </w:rPr>
      </w:pPr>
    </w:p>
    <w:p w14:paraId="261A5565" w14:textId="5B4ABAEA" w:rsidR="00166A0B" w:rsidRDefault="00166A0B">
      <w:pPr>
        <w:rPr>
          <w:rFonts w:ascii="Cambria" w:hAnsi="Cambria"/>
        </w:rPr>
      </w:pPr>
    </w:p>
    <w:p w14:paraId="5CF177D3" w14:textId="368ECB2B" w:rsidR="00166A0B" w:rsidRDefault="00166A0B">
      <w:pPr>
        <w:rPr>
          <w:rFonts w:ascii="Cambria" w:hAnsi="Cambria"/>
        </w:rPr>
      </w:pPr>
    </w:p>
    <w:p w14:paraId="1F151195" w14:textId="06503642" w:rsidR="00166A0B" w:rsidRDefault="00166A0B">
      <w:pPr>
        <w:rPr>
          <w:rFonts w:ascii="Cambria" w:hAnsi="Cambria"/>
        </w:rPr>
      </w:pPr>
    </w:p>
    <w:p w14:paraId="4E3E2D22" w14:textId="4256632B" w:rsidR="00166A0B" w:rsidRDefault="00166A0B">
      <w:pPr>
        <w:rPr>
          <w:rFonts w:ascii="Cambria" w:hAnsi="Cambria"/>
        </w:rPr>
      </w:pPr>
    </w:p>
    <w:p w14:paraId="07AC205D" w14:textId="77777777" w:rsidR="00166A0B" w:rsidRPr="00510F51" w:rsidRDefault="00166A0B" w:rsidP="00166A0B">
      <w:pPr>
        <w:pStyle w:val="xmsonormal"/>
        <w:shd w:val="clear" w:color="auto" w:fill="FFFFFF"/>
        <w:spacing w:afterLines="160" w:after="384"/>
        <w:rPr>
          <w:rFonts w:ascii="Cambria" w:hAnsi="Cambria" w:cs="Arial"/>
          <w:color w:val="808080" w:themeColor="background1" w:themeShade="80"/>
          <w:sz w:val="22"/>
          <w:szCs w:val="22"/>
        </w:rPr>
      </w:pPr>
      <w:r w:rsidRPr="00510F51">
        <w:rPr>
          <w:rFonts w:ascii="Cambria" w:hAnsi="Cambria" w:cs="Arial"/>
          <w:color w:val="808080" w:themeColor="background1" w:themeShade="80"/>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7273F18" w14:textId="77777777" w:rsidR="00166A0B" w:rsidRPr="00166A0B" w:rsidRDefault="00166A0B">
      <w:pPr>
        <w:rPr>
          <w:rFonts w:ascii="Cambria" w:hAnsi="Cambria"/>
        </w:rPr>
      </w:pPr>
    </w:p>
    <w:sectPr w:rsidR="00166A0B" w:rsidRPr="00166A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DFE16" w14:textId="77777777" w:rsidR="00843022" w:rsidRDefault="00843022" w:rsidP="00C81B41">
      <w:pPr>
        <w:spacing w:after="0" w:line="240" w:lineRule="auto"/>
      </w:pPr>
      <w:r>
        <w:separator/>
      </w:r>
    </w:p>
  </w:endnote>
  <w:endnote w:type="continuationSeparator" w:id="0">
    <w:p w14:paraId="336CC9A2" w14:textId="77777777" w:rsidR="00843022" w:rsidRDefault="00843022" w:rsidP="00C8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27DE" w14:textId="77777777" w:rsidR="00843022" w:rsidRDefault="00843022" w:rsidP="00C81B41">
      <w:pPr>
        <w:spacing w:after="0" w:line="240" w:lineRule="auto"/>
      </w:pPr>
      <w:r>
        <w:separator/>
      </w:r>
    </w:p>
  </w:footnote>
  <w:footnote w:type="continuationSeparator" w:id="0">
    <w:p w14:paraId="78AE09BF" w14:textId="77777777" w:rsidR="00843022" w:rsidRDefault="00843022" w:rsidP="00C81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50DFC"/>
    <w:multiLevelType w:val="hybridMultilevel"/>
    <w:tmpl w:val="C3B6A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41"/>
    <w:rsid w:val="000051D8"/>
    <w:rsid w:val="00035376"/>
    <w:rsid w:val="00130E10"/>
    <w:rsid w:val="001456E5"/>
    <w:rsid w:val="00162351"/>
    <w:rsid w:val="00166A0B"/>
    <w:rsid w:val="0021778D"/>
    <w:rsid w:val="0025705D"/>
    <w:rsid w:val="002913AF"/>
    <w:rsid w:val="00297302"/>
    <w:rsid w:val="002A6F90"/>
    <w:rsid w:val="003D0607"/>
    <w:rsid w:val="00432FF9"/>
    <w:rsid w:val="00451199"/>
    <w:rsid w:val="004E24DB"/>
    <w:rsid w:val="005A3BA7"/>
    <w:rsid w:val="005B11ED"/>
    <w:rsid w:val="005F3569"/>
    <w:rsid w:val="00657CF2"/>
    <w:rsid w:val="00694B7E"/>
    <w:rsid w:val="006B0B51"/>
    <w:rsid w:val="006B58A3"/>
    <w:rsid w:val="006C5887"/>
    <w:rsid w:val="006D5F29"/>
    <w:rsid w:val="00833732"/>
    <w:rsid w:val="00843022"/>
    <w:rsid w:val="00854084"/>
    <w:rsid w:val="008B6A95"/>
    <w:rsid w:val="008C0347"/>
    <w:rsid w:val="008F6336"/>
    <w:rsid w:val="00977EFE"/>
    <w:rsid w:val="009F0A7E"/>
    <w:rsid w:val="00A077A1"/>
    <w:rsid w:val="00A116FA"/>
    <w:rsid w:val="00A376C1"/>
    <w:rsid w:val="00A41FB9"/>
    <w:rsid w:val="00A62B7B"/>
    <w:rsid w:val="00AB5685"/>
    <w:rsid w:val="00B85113"/>
    <w:rsid w:val="00BC5949"/>
    <w:rsid w:val="00C6622F"/>
    <w:rsid w:val="00C81B41"/>
    <w:rsid w:val="00C9607F"/>
    <w:rsid w:val="00CF7FE6"/>
    <w:rsid w:val="00D0255B"/>
    <w:rsid w:val="00E533AE"/>
    <w:rsid w:val="00E70813"/>
    <w:rsid w:val="00E9494E"/>
    <w:rsid w:val="00EB6246"/>
    <w:rsid w:val="00EC30E0"/>
    <w:rsid w:val="00F364C2"/>
    <w:rsid w:val="00F62885"/>
    <w:rsid w:val="00F7459F"/>
    <w:rsid w:val="00FB1D7B"/>
    <w:rsid w:val="00FD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3C0B"/>
  <w15:chartTrackingRefBased/>
  <w15:docId w15:val="{06B96806-0A24-4F3F-B6E9-F1E63AEA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1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B41"/>
    <w:rPr>
      <w:sz w:val="20"/>
      <w:szCs w:val="20"/>
    </w:rPr>
  </w:style>
  <w:style w:type="character" w:styleId="FootnoteReference">
    <w:name w:val="footnote reference"/>
    <w:basedOn w:val="DefaultParagraphFont"/>
    <w:uiPriority w:val="99"/>
    <w:semiHidden/>
    <w:unhideWhenUsed/>
    <w:rsid w:val="00C81B41"/>
    <w:rPr>
      <w:vertAlign w:val="superscript"/>
    </w:rPr>
  </w:style>
  <w:style w:type="table" w:styleId="TableGrid">
    <w:name w:val="Table Grid"/>
    <w:basedOn w:val="TableNormal"/>
    <w:uiPriority w:val="39"/>
    <w:rsid w:val="00F6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6C1"/>
    <w:pPr>
      <w:ind w:left="720"/>
      <w:contextualSpacing/>
    </w:pPr>
  </w:style>
  <w:style w:type="paragraph" w:customStyle="1" w:styleId="xmsonormal">
    <w:name w:val="x_msonormal"/>
    <w:basedOn w:val="Normal"/>
    <w:rsid w:val="00166A0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GDPC1!$A$2:$A$294</c:f>
              <c:numCache>
                <c:formatCode>m/d/yyyy</c:formatCode>
                <c:ptCount val="293"/>
                <c:pt idx="0">
                  <c:v>17258</c:v>
                </c:pt>
                <c:pt idx="1">
                  <c:v>17349</c:v>
                </c:pt>
                <c:pt idx="2">
                  <c:v>17441</c:v>
                </c:pt>
                <c:pt idx="3">
                  <c:v>17533</c:v>
                </c:pt>
                <c:pt idx="4">
                  <c:v>17624</c:v>
                </c:pt>
                <c:pt idx="5">
                  <c:v>17715</c:v>
                </c:pt>
                <c:pt idx="6">
                  <c:v>17807</c:v>
                </c:pt>
                <c:pt idx="7">
                  <c:v>17899</c:v>
                </c:pt>
                <c:pt idx="8">
                  <c:v>17989</c:v>
                </c:pt>
                <c:pt idx="9">
                  <c:v>18080</c:v>
                </c:pt>
                <c:pt idx="10">
                  <c:v>18172</c:v>
                </c:pt>
                <c:pt idx="11">
                  <c:v>18264</c:v>
                </c:pt>
                <c:pt idx="12">
                  <c:v>18354</c:v>
                </c:pt>
                <c:pt idx="13">
                  <c:v>18445</c:v>
                </c:pt>
                <c:pt idx="14">
                  <c:v>18537</c:v>
                </c:pt>
                <c:pt idx="15">
                  <c:v>18629</c:v>
                </c:pt>
                <c:pt idx="16">
                  <c:v>18719</c:v>
                </c:pt>
                <c:pt idx="17">
                  <c:v>18810</c:v>
                </c:pt>
                <c:pt idx="18">
                  <c:v>18902</c:v>
                </c:pt>
                <c:pt idx="19">
                  <c:v>18994</c:v>
                </c:pt>
                <c:pt idx="20">
                  <c:v>19085</c:v>
                </c:pt>
                <c:pt idx="21">
                  <c:v>19176</c:v>
                </c:pt>
                <c:pt idx="22">
                  <c:v>19268</c:v>
                </c:pt>
                <c:pt idx="23">
                  <c:v>19360</c:v>
                </c:pt>
                <c:pt idx="24">
                  <c:v>19450</c:v>
                </c:pt>
                <c:pt idx="25">
                  <c:v>19541</c:v>
                </c:pt>
                <c:pt idx="26">
                  <c:v>19633</c:v>
                </c:pt>
                <c:pt idx="27">
                  <c:v>19725</c:v>
                </c:pt>
                <c:pt idx="28">
                  <c:v>19815</c:v>
                </c:pt>
                <c:pt idx="29">
                  <c:v>19906</c:v>
                </c:pt>
                <c:pt idx="30">
                  <c:v>19998</c:v>
                </c:pt>
                <c:pt idx="31">
                  <c:v>20090</c:v>
                </c:pt>
                <c:pt idx="32">
                  <c:v>20180</c:v>
                </c:pt>
                <c:pt idx="33">
                  <c:v>20271</c:v>
                </c:pt>
                <c:pt idx="34">
                  <c:v>20363</c:v>
                </c:pt>
                <c:pt idx="35">
                  <c:v>20455</c:v>
                </c:pt>
                <c:pt idx="36">
                  <c:v>20546</c:v>
                </c:pt>
                <c:pt idx="37">
                  <c:v>20637</c:v>
                </c:pt>
                <c:pt idx="38">
                  <c:v>20729</c:v>
                </c:pt>
                <c:pt idx="39">
                  <c:v>20821</c:v>
                </c:pt>
                <c:pt idx="40">
                  <c:v>20911</c:v>
                </c:pt>
                <c:pt idx="41">
                  <c:v>21002</c:v>
                </c:pt>
                <c:pt idx="42">
                  <c:v>21094</c:v>
                </c:pt>
                <c:pt idx="43">
                  <c:v>21186</c:v>
                </c:pt>
                <c:pt idx="44">
                  <c:v>21276</c:v>
                </c:pt>
                <c:pt idx="45">
                  <c:v>21367</c:v>
                </c:pt>
                <c:pt idx="46">
                  <c:v>21459</c:v>
                </c:pt>
                <c:pt idx="47">
                  <c:v>21551</c:v>
                </c:pt>
                <c:pt idx="48">
                  <c:v>21641</c:v>
                </c:pt>
                <c:pt idx="49">
                  <c:v>21732</c:v>
                </c:pt>
                <c:pt idx="50">
                  <c:v>21824</c:v>
                </c:pt>
                <c:pt idx="51">
                  <c:v>21916</c:v>
                </c:pt>
                <c:pt idx="52">
                  <c:v>22007</c:v>
                </c:pt>
                <c:pt idx="53">
                  <c:v>22098</c:v>
                </c:pt>
                <c:pt idx="54">
                  <c:v>22190</c:v>
                </c:pt>
                <c:pt idx="55">
                  <c:v>22282</c:v>
                </c:pt>
                <c:pt idx="56">
                  <c:v>22372</c:v>
                </c:pt>
                <c:pt idx="57">
                  <c:v>22463</c:v>
                </c:pt>
                <c:pt idx="58">
                  <c:v>22555</c:v>
                </c:pt>
                <c:pt idx="59">
                  <c:v>22647</c:v>
                </c:pt>
                <c:pt idx="60">
                  <c:v>22737</c:v>
                </c:pt>
                <c:pt idx="61">
                  <c:v>22828</c:v>
                </c:pt>
                <c:pt idx="62">
                  <c:v>22920</c:v>
                </c:pt>
                <c:pt idx="63">
                  <c:v>23012</c:v>
                </c:pt>
                <c:pt idx="64">
                  <c:v>23102</c:v>
                </c:pt>
                <c:pt idx="65">
                  <c:v>23193</c:v>
                </c:pt>
                <c:pt idx="66">
                  <c:v>23285</c:v>
                </c:pt>
                <c:pt idx="67">
                  <c:v>23377</c:v>
                </c:pt>
                <c:pt idx="68">
                  <c:v>23468</c:v>
                </c:pt>
                <c:pt idx="69">
                  <c:v>23559</c:v>
                </c:pt>
                <c:pt idx="70">
                  <c:v>23651</c:v>
                </c:pt>
                <c:pt idx="71">
                  <c:v>23743</c:v>
                </c:pt>
                <c:pt idx="72">
                  <c:v>23833</c:v>
                </c:pt>
                <c:pt idx="73">
                  <c:v>23924</c:v>
                </c:pt>
                <c:pt idx="74">
                  <c:v>24016</c:v>
                </c:pt>
                <c:pt idx="75">
                  <c:v>24108</c:v>
                </c:pt>
                <c:pt idx="76">
                  <c:v>24198</c:v>
                </c:pt>
                <c:pt idx="77">
                  <c:v>24289</c:v>
                </c:pt>
                <c:pt idx="78">
                  <c:v>24381</c:v>
                </c:pt>
                <c:pt idx="79">
                  <c:v>24473</c:v>
                </c:pt>
                <c:pt idx="80">
                  <c:v>24563</c:v>
                </c:pt>
                <c:pt idx="81">
                  <c:v>24654</c:v>
                </c:pt>
                <c:pt idx="82">
                  <c:v>24746</c:v>
                </c:pt>
                <c:pt idx="83">
                  <c:v>24838</c:v>
                </c:pt>
                <c:pt idx="84">
                  <c:v>24929</c:v>
                </c:pt>
                <c:pt idx="85">
                  <c:v>25020</c:v>
                </c:pt>
                <c:pt idx="86">
                  <c:v>25112</c:v>
                </c:pt>
                <c:pt idx="87">
                  <c:v>25204</c:v>
                </c:pt>
                <c:pt idx="88">
                  <c:v>25294</c:v>
                </c:pt>
                <c:pt idx="89">
                  <c:v>25385</c:v>
                </c:pt>
                <c:pt idx="90">
                  <c:v>25477</c:v>
                </c:pt>
                <c:pt idx="91">
                  <c:v>25569</c:v>
                </c:pt>
                <c:pt idx="92">
                  <c:v>25659</c:v>
                </c:pt>
                <c:pt idx="93">
                  <c:v>25750</c:v>
                </c:pt>
                <c:pt idx="94">
                  <c:v>25842</c:v>
                </c:pt>
                <c:pt idx="95">
                  <c:v>25934</c:v>
                </c:pt>
                <c:pt idx="96">
                  <c:v>26024</c:v>
                </c:pt>
                <c:pt idx="97">
                  <c:v>26115</c:v>
                </c:pt>
                <c:pt idx="98">
                  <c:v>26207</c:v>
                </c:pt>
                <c:pt idx="99">
                  <c:v>26299</c:v>
                </c:pt>
                <c:pt idx="100">
                  <c:v>26390</c:v>
                </c:pt>
                <c:pt idx="101">
                  <c:v>26481</c:v>
                </c:pt>
                <c:pt idx="102">
                  <c:v>26573</c:v>
                </c:pt>
                <c:pt idx="103">
                  <c:v>26665</c:v>
                </c:pt>
                <c:pt idx="104">
                  <c:v>26755</c:v>
                </c:pt>
                <c:pt idx="105">
                  <c:v>26846</c:v>
                </c:pt>
                <c:pt idx="106">
                  <c:v>26938</c:v>
                </c:pt>
                <c:pt idx="107">
                  <c:v>27030</c:v>
                </c:pt>
                <c:pt idx="108">
                  <c:v>27120</c:v>
                </c:pt>
                <c:pt idx="109">
                  <c:v>27211</c:v>
                </c:pt>
                <c:pt idx="110">
                  <c:v>27303</c:v>
                </c:pt>
                <c:pt idx="111">
                  <c:v>27395</c:v>
                </c:pt>
                <c:pt idx="112">
                  <c:v>27485</c:v>
                </c:pt>
                <c:pt idx="113">
                  <c:v>27576</c:v>
                </c:pt>
                <c:pt idx="114">
                  <c:v>27668</c:v>
                </c:pt>
                <c:pt idx="115">
                  <c:v>27760</c:v>
                </c:pt>
                <c:pt idx="116">
                  <c:v>27851</c:v>
                </c:pt>
                <c:pt idx="117">
                  <c:v>27942</c:v>
                </c:pt>
                <c:pt idx="118">
                  <c:v>28034</c:v>
                </c:pt>
                <c:pt idx="119">
                  <c:v>28126</c:v>
                </c:pt>
                <c:pt idx="120">
                  <c:v>28216</c:v>
                </c:pt>
                <c:pt idx="121">
                  <c:v>28307</c:v>
                </c:pt>
                <c:pt idx="122">
                  <c:v>28399</c:v>
                </c:pt>
                <c:pt idx="123">
                  <c:v>28491</c:v>
                </c:pt>
                <c:pt idx="124">
                  <c:v>28581</c:v>
                </c:pt>
                <c:pt idx="125">
                  <c:v>28672</c:v>
                </c:pt>
                <c:pt idx="126">
                  <c:v>28764</c:v>
                </c:pt>
                <c:pt idx="127">
                  <c:v>28856</c:v>
                </c:pt>
                <c:pt idx="128">
                  <c:v>28946</c:v>
                </c:pt>
                <c:pt idx="129">
                  <c:v>29037</c:v>
                </c:pt>
                <c:pt idx="130">
                  <c:v>29129</c:v>
                </c:pt>
                <c:pt idx="131">
                  <c:v>29221</c:v>
                </c:pt>
                <c:pt idx="132">
                  <c:v>29312</c:v>
                </c:pt>
                <c:pt idx="133">
                  <c:v>29403</c:v>
                </c:pt>
                <c:pt idx="134">
                  <c:v>29495</c:v>
                </c:pt>
                <c:pt idx="135">
                  <c:v>29587</c:v>
                </c:pt>
                <c:pt idx="136">
                  <c:v>29677</c:v>
                </c:pt>
                <c:pt idx="137">
                  <c:v>29768</c:v>
                </c:pt>
                <c:pt idx="138">
                  <c:v>29860</c:v>
                </c:pt>
                <c:pt idx="139">
                  <c:v>29952</c:v>
                </c:pt>
                <c:pt idx="140">
                  <c:v>30042</c:v>
                </c:pt>
                <c:pt idx="141">
                  <c:v>30133</c:v>
                </c:pt>
                <c:pt idx="142">
                  <c:v>30225</c:v>
                </c:pt>
                <c:pt idx="143">
                  <c:v>30317</c:v>
                </c:pt>
                <c:pt idx="144">
                  <c:v>30407</c:v>
                </c:pt>
                <c:pt idx="145">
                  <c:v>30498</c:v>
                </c:pt>
                <c:pt idx="146">
                  <c:v>30590</c:v>
                </c:pt>
                <c:pt idx="147">
                  <c:v>30682</c:v>
                </c:pt>
                <c:pt idx="148">
                  <c:v>30773</c:v>
                </c:pt>
                <c:pt idx="149">
                  <c:v>30864</c:v>
                </c:pt>
                <c:pt idx="150">
                  <c:v>30956</c:v>
                </c:pt>
                <c:pt idx="151">
                  <c:v>31048</c:v>
                </c:pt>
                <c:pt idx="152">
                  <c:v>31138</c:v>
                </c:pt>
                <c:pt idx="153">
                  <c:v>31229</c:v>
                </c:pt>
                <c:pt idx="154">
                  <c:v>31321</c:v>
                </c:pt>
                <c:pt idx="155">
                  <c:v>31413</c:v>
                </c:pt>
                <c:pt idx="156">
                  <c:v>31503</c:v>
                </c:pt>
                <c:pt idx="157">
                  <c:v>31594</c:v>
                </c:pt>
                <c:pt idx="158">
                  <c:v>31686</c:v>
                </c:pt>
                <c:pt idx="159">
                  <c:v>31778</c:v>
                </c:pt>
                <c:pt idx="160">
                  <c:v>31868</c:v>
                </c:pt>
                <c:pt idx="161">
                  <c:v>31959</c:v>
                </c:pt>
                <c:pt idx="162">
                  <c:v>32051</c:v>
                </c:pt>
                <c:pt idx="163">
                  <c:v>32143</c:v>
                </c:pt>
                <c:pt idx="164">
                  <c:v>32234</c:v>
                </c:pt>
                <c:pt idx="165">
                  <c:v>32325</c:v>
                </c:pt>
                <c:pt idx="166">
                  <c:v>32417</c:v>
                </c:pt>
                <c:pt idx="167">
                  <c:v>32509</c:v>
                </c:pt>
                <c:pt idx="168">
                  <c:v>32599</c:v>
                </c:pt>
                <c:pt idx="169">
                  <c:v>32690</c:v>
                </c:pt>
                <c:pt idx="170">
                  <c:v>32782</c:v>
                </c:pt>
                <c:pt idx="171">
                  <c:v>32874</c:v>
                </c:pt>
                <c:pt idx="172">
                  <c:v>32964</c:v>
                </c:pt>
                <c:pt idx="173">
                  <c:v>33055</c:v>
                </c:pt>
                <c:pt idx="174">
                  <c:v>33147</c:v>
                </c:pt>
                <c:pt idx="175">
                  <c:v>33239</c:v>
                </c:pt>
                <c:pt idx="176">
                  <c:v>33329</c:v>
                </c:pt>
                <c:pt idx="177">
                  <c:v>33420</c:v>
                </c:pt>
                <c:pt idx="178">
                  <c:v>33512</c:v>
                </c:pt>
                <c:pt idx="179">
                  <c:v>33604</c:v>
                </c:pt>
                <c:pt idx="180">
                  <c:v>33695</c:v>
                </c:pt>
                <c:pt idx="181">
                  <c:v>33786</c:v>
                </c:pt>
                <c:pt idx="182">
                  <c:v>33878</c:v>
                </c:pt>
                <c:pt idx="183">
                  <c:v>33970</c:v>
                </c:pt>
                <c:pt idx="184">
                  <c:v>34060</c:v>
                </c:pt>
                <c:pt idx="185">
                  <c:v>34151</c:v>
                </c:pt>
                <c:pt idx="186">
                  <c:v>34243</c:v>
                </c:pt>
                <c:pt idx="187">
                  <c:v>34335</c:v>
                </c:pt>
                <c:pt idx="188">
                  <c:v>34425</c:v>
                </c:pt>
                <c:pt idx="189">
                  <c:v>34516</c:v>
                </c:pt>
                <c:pt idx="190">
                  <c:v>34608</c:v>
                </c:pt>
                <c:pt idx="191">
                  <c:v>34700</c:v>
                </c:pt>
                <c:pt idx="192">
                  <c:v>34790</c:v>
                </c:pt>
                <c:pt idx="193">
                  <c:v>34881</c:v>
                </c:pt>
                <c:pt idx="194">
                  <c:v>34973</c:v>
                </c:pt>
                <c:pt idx="195">
                  <c:v>35065</c:v>
                </c:pt>
                <c:pt idx="196">
                  <c:v>35156</c:v>
                </c:pt>
                <c:pt idx="197">
                  <c:v>35247</c:v>
                </c:pt>
                <c:pt idx="198">
                  <c:v>35339</c:v>
                </c:pt>
                <c:pt idx="199">
                  <c:v>35431</c:v>
                </c:pt>
                <c:pt idx="200">
                  <c:v>35521</c:v>
                </c:pt>
                <c:pt idx="201">
                  <c:v>35612</c:v>
                </c:pt>
                <c:pt idx="202">
                  <c:v>35704</c:v>
                </c:pt>
                <c:pt idx="203">
                  <c:v>35796</c:v>
                </c:pt>
                <c:pt idx="204">
                  <c:v>35886</c:v>
                </c:pt>
                <c:pt idx="205">
                  <c:v>35977</c:v>
                </c:pt>
                <c:pt idx="206">
                  <c:v>36069</c:v>
                </c:pt>
                <c:pt idx="207">
                  <c:v>36161</c:v>
                </c:pt>
                <c:pt idx="208">
                  <c:v>36251</c:v>
                </c:pt>
                <c:pt idx="209">
                  <c:v>36342</c:v>
                </c:pt>
                <c:pt idx="210">
                  <c:v>36434</c:v>
                </c:pt>
                <c:pt idx="211">
                  <c:v>36526</c:v>
                </c:pt>
                <c:pt idx="212">
                  <c:v>36617</c:v>
                </c:pt>
                <c:pt idx="213">
                  <c:v>36708</c:v>
                </c:pt>
                <c:pt idx="214">
                  <c:v>36800</c:v>
                </c:pt>
                <c:pt idx="215">
                  <c:v>36892</c:v>
                </c:pt>
                <c:pt idx="216">
                  <c:v>36982</c:v>
                </c:pt>
                <c:pt idx="217">
                  <c:v>37073</c:v>
                </c:pt>
                <c:pt idx="218">
                  <c:v>37165</c:v>
                </c:pt>
                <c:pt idx="219">
                  <c:v>37257</c:v>
                </c:pt>
                <c:pt idx="220">
                  <c:v>37347</c:v>
                </c:pt>
                <c:pt idx="221">
                  <c:v>37438</c:v>
                </c:pt>
                <c:pt idx="222">
                  <c:v>37530</c:v>
                </c:pt>
                <c:pt idx="223">
                  <c:v>37622</c:v>
                </c:pt>
                <c:pt idx="224">
                  <c:v>37712</c:v>
                </c:pt>
                <c:pt idx="225">
                  <c:v>37803</c:v>
                </c:pt>
                <c:pt idx="226">
                  <c:v>37895</c:v>
                </c:pt>
                <c:pt idx="227">
                  <c:v>37987</c:v>
                </c:pt>
                <c:pt idx="228">
                  <c:v>38078</c:v>
                </c:pt>
                <c:pt idx="229">
                  <c:v>38169</c:v>
                </c:pt>
                <c:pt idx="230">
                  <c:v>38261</c:v>
                </c:pt>
                <c:pt idx="231">
                  <c:v>38353</c:v>
                </c:pt>
                <c:pt idx="232">
                  <c:v>38443</c:v>
                </c:pt>
                <c:pt idx="233">
                  <c:v>38534</c:v>
                </c:pt>
                <c:pt idx="234">
                  <c:v>38626</c:v>
                </c:pt>
                <c:pt idx="235">
                  <c:v>38718</c:v>
                </c:pt>
                <c:pt idx="236">
                  <c:v>38808</c:v>
                </c:pt>
                <c:pt idx="237">
                  <c:v>38899</c:v>
                </c:pt>
                <c:pt idx="238">
                  <c:v>38991</c:v>
                </c:pt>
                <c:pt idx="239">
                  <c:v>39083</c:v>
                </c:pt>
                <c:pt idx="240">
                  <c:v>39173</c:v>
                </c:pt>
                <c:pt idx="241">
                  <c:v>39264</c:v>
                </c:pt>
                <c:pt idx="242">
                  <c:v>39356</c:v>
                </c:pt>
                <c:pt idx="243">
                  <c:v>39448</c:v>
                </c:pt>
                <c:pt idx="244">
                  <c:v>39539</c:v>
                </c:pt>
                <c:pt idx="245">
                  <c:v>39630</c:v>
                </c:pt>
                <c:pt idx="246">
                  <c:v>39722</c:v>
                </c:pt>
                <c:pt idx="247">
                  <c:v>39814</c:v>
                </c:pt>
                <c:pt idx="248">
                  <c:v>39904</c:v>
                </c:pt>
                <c:pt idx="249">
                  <c:v>39995</c:v>
                </c:pt>
                <c:pt idx="250">
                  <c:v>40087</c:v>
                </c:pt>
                <c:pt idx="251">
                  <c:v>40179</c:v>
                </c:pt>
                <c:pt idx="252">
                  <c:v>40269</c:v>
                </c:pt>
                <c:pt idx="253">
                  <c:v>40360</c:v>
                </c:pt>
                <c:pt idx="254">
                  <c:v>40452</c:v>
                </c:pt>
                <c:pt idx="255">
                  <c:v>40544</c:v>
                </c:pt>
                <c:pt idx="256">
                  <c:v>40634</c:v>
                </c:pt>
                <c:pt idx="257">
                  <c:v>40725</c:v>
                </c:pt>
                <c:pt idx="258">
                  <c:v>40817</c:v>
                </c:pt>
                <c:pt idx="259">
                  <c:v>40909</c:v>
                </c:pt>
                <c:pt idx="260">
                  <c:v>41000</c:v>
                </c:pt>
                <c:pt idx="261">
                  <c:v>41091</c:v>
                </c:pt>
                <c:pt idx="262">
                  <c:v>41183</c:v>
                </c:pt>
                <c:pt idx="263">
                  <c:v>41275</c:v>
                </c:pt>
                <c:pt idx="264">
                  <c:v>41365</c:v>
                </c:pt>
                <c:pt idx="265">
                  <c:v>41456</c:v>
                </c:pt>
                <c:pt idx="266">
                  <c:v>41548</c:v>
                </c:pt>
                <c:pt idx="267">
                  <c:v>41640</c:v>
                </c:pt>
                <c:pt idx="268">
                  <c:v>41730</c:v>
                </c:pt>
                <c:pt idx="269">
                  <c:v>41821</c:v>
                </c:pt>
                <c:pt idx="270">
                  <c:v>41913</c:v>
                </c:pt>
                <c:pt idx="271">
                  <c:v>42005</c:v>
                </c:pt>
                <c:pt idx="272">
                  <c:v>42095</c:v>
                </c:pt>
                <c:pt idx="273">
                  <c:v>42186</c:v>
                </c:pt>
                <c:pt idx="274">
                  <c:v>42278</c:v>
                </c:pt>
                <c:pt idx="275">
                  <c:v>42370</c:v>
                </c:pt>
                <c:pt idx="276">
                  <c:v>42461</c:v>
                </c:pt>
                <c:pt idx="277">
                  <c:v>42552</c:v>
                </c:pt>
                <c:pt idx="278">
                  <c:v>42644</c:v>
                </c:pt>
                <c:pt idx="279">
                  <c:v>42736</c:v>
                </c:pt>
                <c:pt idx="280">
                  <c:v>42826</c:v>
                </c:pt>
                <c:pt idx="281">
                  <c:v>42917</c:v>
                </c:pt>
                <c:pt idx="282">
                  <c:v>43009</c:v>
                </c:pt>
                <c:pt idx="283">
                  <c:v>43101</c:v>
                </c:pt>
                <c:pt idx="284">
                  <c:v>43191</c:v>
                </c:pt>
                <c:pt idx="285">
                  <c:v>43282</c:v>
                </c:pt>
                <c:pt idx="286">
                  <c:v>43374</c:v>
                </c:pt>
                <c:pt idx="287">
                  <c:v>43466</c:v>
                </c:pt>
                <c:pt idx="288">
                  <c:v>43556</c:v>
                </c:pt>
                <c:pt idx="289">
                  <c:v>43647</c:v>
                </c:pt>
                <c:pt idx="290">
                  <c:v>43739</c:v>
                </c:pt>
                <c:pt idx="291">
                  <c:v>43831</c:v>
                </c:pt>
                <c:pt idx="292">
                  <c:v>43922</c:v>
                </c:pt>
              </c:numCache>
            </c:numRef>
          </c:cat>
          <c:val>
            <c:numRef>
              <c:f>GDPC1!$B$2:$B$294</c:f>
              <c:numCache>
                <c:formatCode>General</c:formatCode>
                <c:ptCount val="293"/>
                <c:pt idx="0">
                  <c:v>-1.0625100000000001</c:v>
                </c:pt>
                <c:pt idx="1">
                  <c:v>-0.82343</c:v>
                </c:pt>
                <c:pt idx="2">
                  <c:v>6.40517</c:v>
                </c:pt>
                <c:pt idx="3">
                  <c:v>6.1541600000000001</c:v>
                </c:pt>
                <c:pt idx="4">
                  <c:v>6.7679200000000002</c:v>
                </c:pt>
                <c:pt idx="5">
                  <c:v>2.3113600000000001</c:v>
                </c:pt>
                <c:pt idx="6">
                  <c:v>0.44772000000000001</c:v>
                </c:pt>
                <c:pt idx="7">
                  <c:v>-5.3989200000000004</c:v>
                </c:pt>
                <c:pt idx="8">
                  <c:v>-1.3574200000000001</c:v>
                </c:pt>
                <c:pt idx="9">
                  <c:v>4.1940600000000003</c:v>
                </c:pt>
                <c:pt idx="10">
                  <c:v>-3.31507</c:v>
                </c:pt>
                <c:pt idx="11">
                  <c:v>16.671749999999999</c:v>
                </c:pt>
                <c:pt idx="12">
                  <c:v>12.76887</c:v>
                </c:pt>
                <c:pt idx="13">
                  <c:v>16.37687</c:v>
                </c:pt>
                <c:pt idx="14">
                  <c:v>7.88185</c:v>
                </c:pt>
                <c:pt idx="15">
                  <c:v>5.54434</c:v>
                </c:pt>
                <c:pt idx="16">
                  <c:v>7.1131700000000002</c:v>
                </c:pt>
                <c:pt idx="17">
                  <c:v>8.5023099999999996</c:v>
                </c:pt>
                <c:pt idx="18">
                  <c:v>0.88388</c:v>
                </c:pt>
                <c:pt idx="19">
                  <c:v>4.3431899999999999</c:v>
                </c:pt>
                <c:pt idx="20">
                  <c:v>0.86433000000000004</c:v>
                </c:pt>
                <c:pt idx="21">
                  <c:v>2.9188999999999998</c:v>
                </c:pt>
                <c:pt idx="22">
                  <c:v>13.79823</c:v>
                </c:pt>
                <c:pt idx="23">
                  <c:v>7.6453199999999999</c:v>
                </c:pt>
                <c:pt idx="24">
                  <c:v>3.1279699999999999</c:v>
                </c:pt>
                <c:pt idx="25">
                  <c:v>-2.2318500000000001</c:v>
                </c:pt>
                <c:pt idx="26">
                  <c:v>-5.9197600000000001</c:v>
                </c:pt>
                <c:pt idx="27">
                  <c:v>-1.89838</c:v>
                </c:pt>
                <c:pt idx="28">
                  <c:v>0.43668000000000001</c:v>
                </c:pt>
                <c:pt idx="29">
                  <c:v>4.5945600000000004</c:v>
                </c:pt>
                <c:pt idx="30">
                  <c:v>8.0594599999999996</c:v>
                </c:pt>
                <c:pt idx="31">
                  <c:v>11.923870000000001</c:v>
                </c:pt>
                <c:pt idx="32">
                  <c:v>6.6693100000000003</c:v>
                </c:pt>
                <c:pt idx="33">
                  <c:v>5.5123300000000004</c:v>
                </c:pt>
                <c:pt idx="34">
                  <c:v>2.4230100000000001</c:v>
                </c:pt>
                <c:pt idx="35">
                  <c:v>-1.5445899999999999</c:v>
                </c:pt>
                <c:pt idx="36">
                  <c:v>3.34653</c:v>
                </c:pt>
                <c:pt idx="37">
                  <c:v>-0.35885</c:v>
                </c:pt>
                <c:pt idx="38">
                  <c:v>6.7480500000000001</c:v>
                </c:pt>
                <c:pt idx="39">
                  <c:v>2.5862799999999999</c:v>
                </c:pt>
                <c:pt idx="40">
                  <c:v>-0.87353000000000003</c:v>
                </c:pt>
                <c:pt idx="41">
                  <c:v>3.9775200000000002</c:v>
                </c:pt>
                <c:pt idx="42">
                  <c:v>-4.0745699999999996</c:v>
                </c:pt>
                <c:pt idx="43">
                  <c:v>-9.9860399999999991</c:v>
                </c:pt>
                <c:pt idx="44">
                  <c:v>2.6555300000000002</c:v>
                </c:pt>
                <c:pt idx="45">
                  <c:v>9.5816400000000002</c:v>
                </c:pt>
                <c:pt idx="46">
                  <c:v>9.6907099999999993</c:v>
                </c:pt>
                <c:pt idx="47">
                  <c:v>7.9095300000000002</c:v>
                </c:pt>
                <c:pt idx="48">
                  <c:v>9.3357899999999994</c:v>
                </c:pt>
                <c:pt idx="49">
                  <c:v>0.28510999999999997</c:v>
                </c:pt>
                <c:pt idx="50">
                  <c:v>1.1450400000000001</c:v>
                </c:pt>
                <c:pt idx="51">
                  <c:v>9.29678</c:v>
                </c:pt>
                <c:pt idx="52">
                  <c:v>-2.1401500000000002</c:v>
                </c:pt>
                <c:pt idx="53">
                  <c:v>1.9715100000000001</c:v>
                </c:pt>
                <c:pt idx="54">
                  <c:v>-5.0357500000000002</c:v>
                </c:pt>
                <c:pt idx="55">
                  <c:v>2.7275800000000001</c:v>
                </c:pt>
                <c:pt idx="56">
                  <c:v>6.9647699999999997</c:v>
                </c:pt>
                <c:pt idx="57">
                  <c:v>7.9024999999999999</c:v>
                </c:pt>
                <c:pt idx="58">
                  <c:v>8.0782299999999996</c:v>
                </c:pt>
                <c:pt idx="59">
                  <c:v>7.3275499999999996</c:v>
                </c:pt>
                <c:pt idx="60">
                  <c:v>3.66398</c:v>
                </c:pt>
                <c:pt idx="61">
                  <c:v>5.0053299999999998</c:v>
                </c:pt>
                <c:pt idx="62">
                  <c:v>1.32195</c:v>
                </c:pt>
                <c:pt idx="63">
                  <c:v>4.4384399999999999</c:v>
                </c:pt>
                <c:pt idx="64">
                  <c:v>4.5646100000000001</c:v>
                </c:pt>
                <c:pt idx="65">
                  <c:v>9.0879600000000007</c:v>
                </c:pt>
                <c:pt idx="66">
                  <c:v>2.6482800000000002</c:v>
                </c:pt>
                <c:pt idx="67">
                  <c:v>8.7035699999999991</c:v>
                </c:pt>
                <c:pt idx="68">
                  <c:v>4.42645</c:v>
                </c:pt>
                <c:pt idx="69">
                  <c:v>6.3971799999999996</c:v>
                </c:pt>
                <c:pt idx="70">
                  <c:v>1.2413099999999999</c:v>
                </c:pt>
                <c:pt idx="71">
                  <c:v>10.03608</c:v>
                </c:pt>
                <c:pt idx="72">
                  <c:v>5.1496399999999998</c:v>
                </c:pt>
                <c:pt idx="73">
                  <c:v>9.19407</c:v>
                </c:pt>
                <c:pt idx="74">
                  <c:v>9.5396099999999997</c:v>
                </c:pt>
                <c:pt idx="75">
                  <c:v>10.09826</c:v>
                </c:pt>
                <c:pt idx="76">
                  <c:v>1.37348</c:v>
                </c:pt>
                <c:pt idx="77">
                  <c:v>3.4308999999999998</c:v>
                </c:pt>
                <c:pt idx="78">
                  <c:v>3.3220900000000002</c:v>
                </c:pt>
                <c:pt idx="79">
                  <c:v>3.58968</c:v>
                </c:pt>
                <c:pt idx="80">
                  <c:v>0.24531</c:v>
                </c:pt>
                <c:pt idx="81">
                  <c:v>3.8385799999999999</c:v>
                </c:pt>
                <c:pt idx="82">
                  <c:v>3.05037</c:v>
                </c:pt>
                <c:pt idx="83">
                  <c:v>8.4109499999999997</c:v>
                </c:pt>
                <c:pt idx="84">
                  <c:v>6.8526100000000003</c:v>
                </c:pt>
                <c:pt idx="85">
                  <c:v>3.13611</c:v>
                </c:pt>
                <c:pt idx="86">
                  <c:v>1.5825199999999999</c:v>
                </c:pt>
                <c:pt idx="87">
                  <c:v>6.4089400000000003</c:v>
                </c:pt>
                <c:pt idx="88">
                  <c:v>1.22159</c:v>
                </c:pt>
                <c:pt idx="89">
                  <c:v>2.6683400000000002</c:v>
                </c:pt>
                <c:pt idx="90">
                  <c:v>-1.93652</c:v>
                </c:pt>
                <c:pt idx="91">
                  <c:v>-0.59262000000000004</c:v>
                </c:pt>
                <c:pt idx="92">
                  <c:v>0.56889000000000001</c:v>
                </c:pt>
                <c:pt idx="93">
                  <c:v>3.7375699999999998</c:v>
                </c:pt>
                <c:pt idx="94">
                  <c:v>-4.2181600000000001</c:v>
                </c:pt>
                <c:pt idx="95">
                  <c:v>11.314629999999999</c:v>
                </c:pt>
                <c:pt idx="96">
                  <c:v>2.18208</c:v>
                </c:pt>
                <c:pt idx="97">
                  <c:v>3.3328000000000002</c:v>
                </c:pt>
                <c:pt idx="98">
                  <c:v>0.94645999999999997</c:v>
                </c:pt>
                <c:pt idx="99">
                  <c:v>7.5612199999999996</c:v>
                </c:pt>
                <c:pt idx="100">
                  <c:v>9.3928499999999993</c:v>
                </c:pt>
                <c:pt idx="101">
                  <c:v>3.83141</c:v>
                </c:pt>
                <c:pt idx="102">
                  <c:v>6.8679600000000001</c:v>
                </c:pt>
                <c:pt idx="103">
                  <c:v>10.272830000000001</c:v>
                </c:pt>
                <c:pt idx="104">
                  <c:v>4.4262300000000003</c:v>
                </c:pt>
                <c:pt idx="105">
                  <c:v>-2.0870700000000002</c:v>
                </c:pt>
                <c:pt idx="106">
                  <c:v>3.8513099999999998</c:v>
                </c:pt>
                <c:pt idx="107">
                  <c:v>-3.3949600000000002</c:v>
                </c:pt>
                <c:pt idx="108">
                  <c:v>0.95409999999999995</c:v>
                </c:pt>
                <c:pt idx="109">
                  <c:v>-3.7272799999999999</c:v>
                </c:pt>
                <c:pt idx="110">
                  <c:v>-1.54355</c:v>
                </c:pt>
                <c:pt idx="111">
                  <c:v>-4.7810100000000002</c:v>
                </c:pt>
                <c:pt idx="112">
                  <c:v>2.88896</c:v>
                </c:pt>
                <c:pt idx="113">
                  <c:v>7.0244299999999997</c:v>
                </c:pt>
                <c:pt idx="114">
                  <c:v>5.4957900000000004</c:v>
                </c:pt>
                <c:pt idx="115">
                  <c:v>9.3030299999999997</c:v>
                </c:pt>
                <c:pt idx="116">
                  <c:v>2.9672399999999999</c:v>
                </c:pt>
                <c:pt idx="117">
                  <c:v>2.2130100000000001</c:v>
                </c:pt>
                <c:pt idx="118">
                  <c:v>2.93106</c:v>
                </c:pt>
                <c:pt idx="119">
                  <c:v>4.8103899999999999</c:v>
                </c:pt>
                <c:pt idx="120">
                  <c:v>8.0061599999999995</c:v>
                </c:pt>
                <c:pt idx="121">
                  <c:v>7.4150999999999998</c:v>
                </c:pt>
                <c:pt idx="122">
                  <c:v>8.7500000000000008E-3</c:v>
                </c:pt>
                <c:pt idx="123">
                  <c:v>1.28284</c:v>
                </c:pt>
                <c:pt idx="124">
                  <c:v>16.376249999999999</c:v>
                </c:pt>
                <c:pt idx="125">
                  <c:v>4.0831600000000003</c:v>
                </c:pt>
                <c:pt idx="126">
                  <c:v>5.4859600000000004</c:v>
                </c:pt>
                <c:pt idx="127">
                  <c:v>0.72108000000000005</c:v>
                </c:pt>
                <c:pt idx="128">
                  <c:v>0.4284</c:v>
                </c:pt>
                <c:pt idx="129">
                  <c:v>3.0047700000000002</c:v>
                </c:pt>
                <c:pt idx="130">
                  <c:v>1.0040500000000001</c:v>
                </c:pt>
                <c:pt idx="131">
                  <c:v>1.2640100000000001</c:v>
                </c:pt>
                <c:pt idx="132">
                  <c:v>-7.9906499999999996</c:v>
                </c:pt>
                <c:pt idx="133">
                  <c:v>-0.47455000000000003</c:v>
                </c:pt>
                <c:pt idx="134">
                  <c:v>7.6709800000000001</c:v>
                </c:pt>
                <c:pt idx="135">
                  <c:v>8.0711399999999998</c:v>
                </c:pt>
                <c:pt idx="136">
                  <c:v>-2.9315199999999999</c:v>
                </c:pt>
                <c:pt idx="137">
                  <c:v>4.87683</c:v>
                </c:pt>
                <c:pt idx="138">
                  <c:v>-4.2874699999999999</c:v>
                </c:pt>
                <c:pt idx="139">
                  <c:v>-6.0708500000000001</c:v>
                </c:pt>
                <c:pt idx="140">
                  <c:v>1.83731</c:v>
                </c:pt>
                <c:pt idx="141">
                  <c:v>-1.5204299999999999</c:v>
                </c:pt>
                <c:pt idx="142">
                  <c:v>0.15987000000000001</c:v>
                </c:pt>
                <c:pt idx="143">
                  <c:v>5.3765400000000003</c:v>
                </c:pt>
                <c:pt idx="144">
                  <c:v>9.4178599999999992</c:v>
                </c:pt>
                <c:pt idx="145">
                  <c:v>8.2392599999999998</c:v>
                </c:pt>
                <c:pt idx="146">
                  <c:v>8.6096699999999995</c:v>
                </c:pt>
                <c:pt idx="147">
                  <c:v>8.0513499999999993</c:v>
                </c:pt>
                <c:pt idx="148">
                  <c:v>7.0923499999999997</c:v>
                </c:pt>
                <c:pt idx="149">
                  <c:v>3.9123800000000002</c:v>
                </c:pt>
                <c:pt idx="150">
                  <c:v>3.3241000000000001</c:v>
                </c:pt>
                <c:pt idx="151">
                  <c:v>3.9330599999999998</c:v>
                </c:pt>
                <c:pt idx="152">
                  <c:v>3.5686100000000001</c:v>
                </c:pt>
                <c:pt idx="153">
                  <c:v>6.2498500000000003</c:v>
                </c:pt>
                <c:pt idx="154">
                  <c:v>3.0064799999999998</c:v>
                </c:pt>
                <c:pt idx="155">
                  <c:v>3.7866300000000002</c:v>
                </c:pt>
                <c:pt idx="156">
                  <c:v>1.8137399999999999</c:v>
                </c:pt>
                <c:pt idx="157">
                  <c:v>3.8834399999999998</c:v>
                </c:pt>
                <c:pt idx="158">
                  <c:v>2.16567</c:v>
                </c:pt>
                <c:pt idx="159">
                  <c:v>3.01417</c:v>
                </c:pt>
                <c:pt idx="160">
                  <c:v>4.3859399999999997</c:v>
                </c:pt>
                <c:pt idx="161">
                  <c:v>3.5158700000000001</c:v>
                </c:pt>
                <c:pt idx="162">
                  <c:v>7.0471399999999997</c:v>
                </c:pt>
                <c:pt idx="163">
                  <c:v>2.08257</c:v>
                </c:pt>
                <c:pt idx="164">
                  <c:v>5.3599500000000004</c:v>
                </c:pt>
                <c:pt idx="165">
                  <c:v>2.3643900000000002</c:v>
                </c:pt>
                <c:pt idx="166">
                  <c:v>5.4374700000000002</c:v>
                </c:pt>
                <c:pt idx="167">
                  <c:v>4.1288400000000003</c:v>
                </c:pt>
                <c:pt idx="168">
                  <c:v>3.0882100000000001</c:v>
                </c:pt>
                <c:pt idx="169">
                  <c:v>2.9966200000000001</c:v>
                </c:pt>
                <c:pt idx="170">
                  <c:v>0.79052</c:v>
                </c:pt>
                <c:pt idx="171">
                  <c:v>4.4433400000000001</c:v>
                </c:pt>
                <c:pt idx="172">
                  <c:v>1.4595499999999999</c:v>
                </c:pt>
                <c:pt idx="173">
                  <c:v>0.26635999999999999</c:v>
                </c:pt>
                <c:pt idx="174">
                  <c:v>-3.5920899999999998</c:v>
                </c:pt>
                <c:pt idx="175">
                  <c:v>-1.8582799999999999</c:v>
                </c:pt>
                <c:pt idx="176">
                  <c:v>3.1555399999999998</c:v>
                </c:pt>
                <c:pt idx="177">
                  <c:v>2.0365600000000001</c:v>
                </c:pt>
                <c:pt idx="178">
                  <c:v>1.4013</c:v>
                </c:pt>
                <c:pt idx="179">
                  <c:v>4.8748699999999996</c:v>
                </c:pt>
                <c:pt idx="180">
                  <c:v>4.4084700000000003</c:v>
                </c:pt>
                <c:pt idx="181">
                  <c:v>4.0120800000000001</c:v>
                </c:pt>
                <c:pt idx="182">
                  <c:v>4.23841</c:v>
                </c:pt>
                <c:pt idx="183">
                  <c:v>0.67127999999999999</c:v>
                </c:pt>
                <c:pt idx="184">
                  <c:v>2.3501099999999999</c:v>
                </c:pt>
                <c:pt idx="185">
                  <c:v>1.9229700000000001</c:v>
                </c:pt>
                <c:pt idx="186">
                  <c:v>5.55246</c:v>
                </c:pt>
                <c:pt idx="187">
                  <c:v>3.93771</c:v>
                </c:pt>
                <c:pt idx="188">
                  <c:v>5.5313499999999998</c:v>
                </c:pt>
                <c:pt idx="189">
                  <c:v>2.3586399999999998</c:v>
                </c:pt>
                <c:pt idx="190">
                  <c:v>4.6614300000000002</c:v>
                </c:pt>
                <c:pt idx="191">
                  <c:v>1.42659</c:v>
                </c:pt>
                <c:pt idx="192">
                  <c:v>1.1987099999999999</c:v>
                </c:pt>
                <c:pt idx="193">
                  <c:v>3.44638</c:v>
                </c:pt>
                <c:pt idx="194">
                  <c:v>2.7438699999999998</c:v>
                </c:pt>
                <c:pt idx="195">
                  <c:v>3.0296099999999999</c:v>
                </c:pt>
                <c:pt idx="196">
                  <c:v>6.84016</c:v>
                </c:pt>
                <c:pt idx="197">
                  <c:v>3.63653</c:v>
                </c:pt>
                <c:pt idx="198">
                  <c:v>4.2186700000000004</c:v>
                </c:pt>
                <c:pt idx="199">
                  <c:v>2.60737</c:v>
                </c:pt>
                <c:pt idx="200">
                  <c:v>6.8155799999999997</c:v>
                </c:pt>
                <c:pt idx="201">
                  <c:v>5.0980499999999997</c:v>
                </c:pt>
                <c:pt idx="202">
                  <c:v>3.4797699999999998</c:v>
                </c:pt>
                <c:pt idx="203">
                  <c:v>4.0582599999999998</c:v>
                </c:pt>
                <c:pt idx="204">
                  <c:v>3.7549700000000001</c:v>
                </c:pt>
                <c:pt idx="205">
                  <c:v>5.1051900000000003</c:v>
                </c:pt>
                <c:pt idx="206">
                  <c:v>6.62188</c:v>
                </c:pt>
                <c:pt idx="207">
                  <c:v>3.8399800000000002</c:v>
                </c:pt>
                <c:pt idx="208">
                  <c:v>3.1123099999999999</c:v>
                </c:pt>
                <c:pt idx="209">
                  <c:v>5.3424699999999996</c:v>
                </c:pt>
                <c:pt idx="210">
                  <c:v>6.97363</c:v>
                </c:pt>
                <c:pt idx="211">
                  <c:v>1.4549099999999999</c:v>
                </c:pt>
                <c:pt idx="212">
                  <c:v>7.5283199999999999</c:v>
                </c:pt>
                <c:pt idx="213">
                  <c:v>0.53529000000000004</c:v>
                </c:pt>
                <c:pt idx="214">
                  <c:v>2.5149300000000001</c:v>
                </c:pt>
                <c:pt idx="215">
                  <c:v>-1.13584</c:v>
                </c:pt>
                <c:pt idx="216">
                  <c:v>2.3588100000000001</c:v>
                </c:pt>
                <c:pt idx="217">
                  <c:v>-1.64985</c:v>
                </c:pt>
                <c:pt idx="218">
                  <c:v>1.0939399999999999</c:v>
                </c:pt>
                <c:pt idx="219">
                  <c:v>3.5442100000000001</c:v>
                </c:pt>
                <c:pt idx="220">
                  <c:v>2.44503</c:v>
                </c:pt>
                <c:pt idx="221">
                  <c:v>1.7901800000000001</c:v>
                </c:pt>
                <c:pt idx="222">
                  <c:v>0.62073</c:v>
                </c:pt>
                <c:pt idx="223">
                  <c:v>2.2376</c:v>
                </c:pt>
                <c:pt idx="224">
                  <c:v>3.4857</c:v>
                </c:pt>
                <c:pt idx="225">
                  <c:v>6.9678399999999998</c:v>
                </c:pt>
                <c:pt idx="226">
                  <c:v>4.6723699999999999</c:v>
                </c:pt>
                <c:pt idx="227">
                  <c:v>2.1521400000000002</c:v>
                </c:pt>
                <c:pt idx="228">
                  <c:v>3.0833300000000001</c:v>
                </c:pt>
                <c:pt idx="229">
                  <c:v>3.83527</c:v>
                </c:pt>
                <c:pt idx="230">
                  <c:v>4.0673000000000004</c:v>
                </c:pt>
                <c:pt idx="231">
                  <c:v>4.5019200000000001</c:v>
                </c:pt>
                <c:pt idx="232">
                  <c:v>1.85907</c:v>
                </c:pt>
                <c:pt idx="233">
                  <c:v>3.6132900000000001</c:v>
                </c:pt>
                <c:pt idx="234">
                  <c:v>2.5498799999999999</c:v>
                </c:pt>
                <c:pt idx="235">
                  <c:v>5.4282700000000004</c:v>
                </c:pt>
                <c:pt idx="236">
                  <c:v>0.93808000000000002</c:v>
                </c:pt>
                <c:pt idx="237">
                  <c:v>0.61997000000000002</c:v>
                </c:pt>
                <c:pt idx="238">
                  <c:v>3.4512499999999999</c:v>
                </c:pt>
                <c:pt idx="239">
                  <c:v>0.94530999999999998</c:v>
                </c:pt>
                <c:pt idx="240">
                  <c:v>2.3112599999999999</c:v>
                </c:pt>
                <c:pt idx="241">
                  <c:v>2.1908599999999998</c:v>
                </c:pt>
                <c:pt idx="242">
                  <c:v>2.45363</c:v>
                </c:pt>
                <c:pt idx="243">
                  <c:v>-2.2790599999999999</c:v>
                </c:pt>
                <c:pt idx="244">
                  <c:v>2.0815999999999999</c:v>
                </c:pt>
                <c:pt idx="245">
                  <c:v>-2.1478999999999999</c:v>
                </c:pt>
                <c:pt idx="246">
                  <c:v>-8.3783499999999993</c:v>
                </c:pt>
                <c:pt idx="247">
                  <c:v>-4.4157200000000003</c:v>
                </c:pt>
                <c:pt idx="248">
                  <c:v>-0.57472000000000001</c:v>
                </c:pt>
                <c:pt idx="249">
                  <c:v>1.4644200000000001</c:v>
                </c:pt>
                <c:pt idx="250">
                  <c:v>4.46645</c:v>
                </c:pt>
                <c:pt idx="251">
                  <c:v>1.54803</c:v>
                </c:pt>
                <c:pt idx="252">
                  <c:v>3.7394400000000001</c:v>
                </c:pt>
                <c:pt idx="253">
                  <c:v>2.9816099999999999</c:v>
                </c:pt>
                <c:pt idx="254">
                  <c:v>2.02278</c:v>
                </c:pt>
                <c:pt idx="255">
                  <c:v>-0.95830000000000004</c:v>
                </c:pt>
                <c:pt idx="256">
                  <c:v>2.8907099999999999</c:v>
                </c:pt>
                <c:pt idx="257">
                  <c:v>-0.11107</c:v>
                </c:pt>
                <c:pt idx="258">
                  <c:v>4.7183999999999999</c:v>
                </c:pt>
                <c:pt idx="259">
                  <c:v>3.1689500000000002</c:v>
                </c:pt>
                <c:pt idx="260">
                  <c:v>1.73194</c:v>
                </c:pt>
                <c:pt idx="261">
                  <c:v>0.54088999999999998</c:v>
                </c:pt>
                <c:pt idx="262">
                  <c:v>0.45627000000000001</c:v>
                </c:pt>
                <c:pt idx="263">
                  <c:v>3.5900400000000001</c:v>
                </c:pt>
                <c:pt idx="264">
                  <c:v>0.4945</c:v>
                </c:pt>
                <c:pt idx="265">
                  <c:v>3.1706799999999999</c:v>
                </c:pt>
                <c:pt idx="266">
                  <c:v>3.23143</c:v>
                </c:pt>
                <c:pt idx="267">
                  <c:v>-1.1260300000000001</c:v>
                </c:pt>
                <c:pt idx="268">
                  <c:v>5.5256699999999999</c:v>
                </c:pt>
                <c:pt idx="269">
                  <c:v>4.9739000000000004</c:v>
                </c:pt>
                <c:pt idx="270">
                  <c:v>2.2702499999999999</c:v>
                </c:pt>
                <c:pt idx="271">
                  <c:v>3.8510200000000001</c:v>
                </c:pt>
                <c:pt idx="272">
                  <c:v>2.7340499999999999</c:v>
                </c:pt>
                <c:pt idx="273">
                  <c:v>1.4583299999999999</c:v>
                </c:pt>
                <c:pt idx="274">
                  <c:v>0.64298999999999995</c:v>
                </c:pt>
                <c:pt idx="275">
                  <c:v>2.28498</c:v>
                </c:pt>
                <c:pt idx="276">
                  <c:v>1.25352</c:v>
                </c:pt>
                <c:pt idx="277">
                  <c:v>2.19543</c:v>
                </c:pt>
                <c:pt idx="278">
                  <c:v>2.5410499999999998</c:v>
                </c:pt>
                <c:pt idx="279">
                  <c:v>2.2819500000000001</c:v>
                </c:pt>
                <c:pt idx="280">
                  <c:v>1.7187399999999999</c:v>
                </c:pt>
                <c:pt idx="281">
                  <c:v>2.9473600000000002</c:v>
                </c:pt>
                <c:pt idx="282">
                  <c:v>3.8778600000000001</c:v>
                </c:pt>
                <c:pt idx="283">
                  <c:v>3.7791199999999998</c:v>
                </c:pt>
                <c:pt idx="284">
                  <c:v>2.70146</c:v>
                </c:pt>
                <c:pt idx="285">
                  <c:v>2.1173899999999999</c:v>
                </c:pt>
                <c:pt idx="286">
                  <c:v>1.3197700000000001</c:v>
                </c:pt>
                <c:pt idx="287">
                  <c:v>2.9321899999999999</c:v>
                </c:pt>
                <c:pt idx="288">
                  <c:v>1.4911300000000001</c:v>
                </c:pt>
                <c:pt idx="289">
                  <c:v>2.5720999999999998</c:v>
                </c:pt>
                <c:pt idx="290">
                  <c:v>2.3656299999999999</c:v>
                </c:pt>
                <c:pt idx="291">
                  <c:v>-4.9557599999999997</c:v>
                </c:pt>
                <c:pt idx="292">
                  <c:v>-32.904139999999998</c:v>
                </c:pt>
              </c:numCache>
            </c:numRef>
          </c:val>
          <c:extLst>
            <c:ext xmlns:c16="http://schemas.microsoft.com/office/drawing/2014/chart" uri="{C3380CC4-5D6E-409C-BE32-E72D297353CC}">
              <c16:uniqueId val="{00000000-8925-4FF4-96FE-9FB06ACA5AC9}"/>
            </c:ext>
          </c:extLst>
        </c:ser>
        <c:dLbls>
          <c:showLegendKey val="0"/>
          <c:showVal val="0"/>
          <c:showCatName val="0"/>
          <c:showSerName val="0"/>
          <c:showPercent val="0"/>
          <c:showBubbleSize val="0"/>
        </c:dLbls>
        <c:gapWidth val="100"/>
        <c:axId val="311401104"/>
        <c:axId val="311499360"/>
      </c:barChart>
      <c:dateAx>
        <c:axId val="31140110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11499360"/>
        <c:crosses val="autoZero"/>
        <c:auto val="1"/>
        <c:lblOffset val="100"/>
        <c:baseTimeUnit val="months"/>
      </c:dateAx>
      <c:valAx>
        <c:axId val="31149936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0" i="0" u="none" strike="noStrike" kern="1200" baseline="0">
                    <a:solidFill>
                      <a:sysClr val="windowText" lastClr="000000">
                        <a:lumMod val="65000"/>
                        <a:lumOff val="35000"/>
                      </a:sysClr>
                    </a:solidFill>
                    <a:latin typeface="+mn-lt"/>
                    <a:ea typeface="+mn-ea"/>
                    <a:cs typeface="+mn-cs"/>
                  </a:rPr>
                  <a:t> percent</a:t>
                </a:r>
                <a:r>
                  <a:rPr lang="en-US"/>
                  <a:t> Change Q/Q (annualized)</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11401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1962-E523-F240-A8AD-C71F3498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Anderson</dc:creator>
  <cp:keywords/>
  <dc:description/>
  <cp:lastModifiedBy>Microsoft Office User</cp:lastModifiedBy>
  <cp:revision>6</cp:revision>
  <dcterms:created xsi:type="dcterms:W3CDTF">2020-07-30T15:07:00Z</dcterms:created>
  <dcterms:modified xsi:type="dcterms:W3CDTF">2020-07-31T16:56:00Z</dcterms:modified>
</cp:coreProperties>
</file>