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B3BE2" w14:textId="5F2DB0CD" w:rsidR="00A31CCA" w:rsidRPr="00A31CCA" w:rsidRDefault="00A31CCA" w:rsidP="000051D8">
      <w:pPr>
        <w:shd w:val="clear" w:color="auto" w:fill="FFFFFF"/>
        <w:spacing w:after="0" w:line="240" w:lineRule="auto"/>
        <w:jc w:val="center"/>
        <w:rPr>
          <w:rFonts w:ascii="Cambria" w:eastAsia="Times New Roman" w:hAnsi="Cambria" w:cs="Times New Roman"/>
          <w:b/>
          <w:sz w:val="28"/>
          <w:szCs w:val="28"/>
        </w:rPr>
      </w:pPr>
      <w:r w:rsidRPr="00A31CCA">
        <w:rPr>
          <w:rFonts w:ascii="Cambria" w:eastAsia="Times New Roman" w:hAnsi="Cambria" w:cs="Times New Roman"/>
          <w:b/>
          <w:noProof/>
          <w:sz w:val="28"/>
          <w:szCs w:val="28"/>
        </w:rPr>
        <w:drawing>
          <wp:inline distT="0" distB="0" distL="0" distR="0" wp14:anchorId="76E492DE" wp14:editId="39E34C27">
            <wp:extent cx="2566421" cy="490729"/>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left_l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421" cy="490729"/>
                    </a:xfrm>
                    <a:prstGeom prst="rect">
                      <a:avLst/>
                    </a:prstGeom>
                  </pic:spPr>
                </pic:pic>
              </a:graphicData>
            </a:graphic>
          </wp:inline>
        </w:drawing>
      </w:r>
    </w:p>
    <w:p w14:paraId="2E852AD7" w14:textId="77777777" w:rsidR="00A31CCA" w:rsidRPr="00A31CCA" w:rsidRDefault="00A31CCA" w:rsidP="000051D8">
      <w:pPr>
        <w:shd w:val="clear" w:color="auto" w:fill="FFFFFF"/>
        <w:spacing w:after="0" w:line="240" w:lineRule="auto"/>
        <w:jc w:val="center"/>
        <w:rPr>
          <w:rFonts w:ascii="Cambria" w:eastAsia="Times New Roman" w:hAnsi="Cambria" w:cs="Times New Roman"/>
          <w:b/>
          <w:sz w:val="28"/>
          <w:szCs w:val="28"/>
        </w:rPr>
      </w:pPr>
    </w:p>
    <w:p w14:paraId="45C9367F" w14:textId="77777777" w:rsidR="000051D8" w:rsidRPr="00A31CCA" w:rsidRDefault="000051D8" w:rsidP="000051D8">
      <w:pPr>
        <w:shd w:val="clear" w:color="auto" w:fill="FFFFFF"/>
        <w:spacing w:after="0" w:line="240" w:lineRule="auto"/>
        <w:jc w:val="center"/>
        <w:rPr>
          <w:rFonts w:ascii="Cambria" w:eastAsia="Times New Roman" w:hAnsi="Cambria" w:cs="Times New Roman"/>
          <w:b/>
          <w:sz w:val="28"/>
          <w:szCs w:val="28"/>
        </w:rPr>
      </w:pPr>
      <w:r w:rsidRPr="00A31CCA">
        <w:rPr>
          <w:rFonts w:ascii="Cambria" w:eastAsia="Times New Roman" w:hAnsi="Cambria" w:cs="Times New Roman"/>
          <w:b/>
          <w:sz w:val="28"/>
          <w:szCs w:val="28"/>
        </w:rPr>
        <w:t>COVID-19 Impacts on Arkansas’ Agricultural and Rural Economies</w:t>
      </w:r>
    </w:p>
    <w:p w14:paraId="533C8F69"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p>
    <w:p w14:paraId="555690DA" w14:textId="77777777" w:rsidR="000051D8" w:rsidRPr="00A31CCA" w:rsidRDefault="000051D8" w:rsidP="000051D8">
      <w:pPr>
        <w:shd w:val="clear" w:color="auto" w:fill="FFFFFF"/>
        <w:spacing w:after="0" w:line="240" w:lineRule="auto"/>
        <w:jc w:val="center"/>
        <w:rPr>
          <w:rFonts w:ascii="Cambria" w:eastAsia="Times New Roman" w:hAnsi="Cambria" w:cs="Times New Roman"/>
          <w:b/>
          <w:sz w:val="48"/>
          <w:szCs w:val="48"/>
        </w:rPr>
      </w:pPr>
    </w:p>
    <w:p w14:paraId="74FFCFA3" w14:textId="77777777" w:rsidR="000051D8" w:rsidRPr="00A31CCA" w:rsidRDefault="000051D8" w:rsidP="000051D8">
      <w:pPr>
        <w:shd w:val="clear" w:color="auto" w:fill="FFFFFF"/>
        <w:spacing w:after="0" w:line="240" w:lineRule="auto"/>
        <w:jc w:val="center"/>
        <w:rPr>
          <w:rFonts w:ascii="Cambria" w:eastAsia="Times New Roman" w:hAnsi="Cambria" w:cs="Times New Roman"/>
          <w:b/>
          <w:sz w:val="48"/>
          <w:szCs w:val="48"/>
        </w:rPr>
      </w:pPr>
      <w:r w:rsidRPr="00A31CCA">
        <w:rPr>
          <w:rFonts w:ascii="Cambria" w:eastAsia="Times New Roman" w:hAnsi="Cambria" w:cs="Times New Roman"/>
          <w:b/>
          <w:sz w:val="48"/>
          <w:szCs w:val="48"/>
        </w:rPr>
        <w:t xml:space="preserve">UPDATE: </w:t>
      </w:r>
    </w:p>
    <w:p w14:paraId="14CD9541" w14:textId="77777777" w:rsidR="000051D8" w:rsidRPr="00A31CCA" w:rsidRDefault="006B58A3" w:rsidP="000051D8">
      <w:pPr>
        <w:shd w:val="clear" w:color="auto" w:fill="FFFFFF"/>
        <w:spacing w:after="0" w:line="240" w:lineRule="auto"/>
        <w:jc w:val="center"/>
        <w:rPr>
          <w:rFonts w:ascii="Cambria" w:eastAsia="Times New Roman" w:hAnsi="Cambria" w:cs="Times New Roman"/>
          <w:b/>
          <w:sz w:val="48"/>
          <w:szCs w:val="48"/>
        </w:rPr>
      </w:pPr>
      <w:r w:rsidRPr="00A31CCA">
        <w:rPr>
          <w:rFonts w:ascii="Cambria" w:eastAsia="Times New Roman" w:hAnsi="Cambria" w:cs="Times New Roman"/>
          <w:b/>
          <w:sz w:val="48"/>
          <w:szCs w:val="48"/>
        </w:rPr>
        <w:t>Beef, Pork, and Chicken Exports</w:t>
      </w:r>
    </w:p>
    <w:p w14:paraId="2DE3ADF7" w14:textId="77777777" w:rsidR="000051D8" w:rsidRPr="00A31CCA" w:rsidRDefault="000051D8" w:rsidP="000051D8">
      <w:pPr>
        <w:shd w:val="clear" w:color="auto" w:fill="FFFFFF"/>
        <w:spacing w:after="0" w:line="240" w:lineRule="auto"/>
        <w:rPr>
          <w:rFonts w:ascii="Cambria" w:eastAsia="Times New Roman" w:hAnsi="Cambria" w:cs="Times New Roman"/>
          <w:b/>
        </w:rPr>
      </w:pPr>
    </w:p>
    <w:p w14:paraId="12959DEC" w14:textId="77777777" w:rsidR="000051D8" w:rsidRPr="00A31CCA" w:rsidRDefault="000051D8" w:rsidP="000051D8">
      <w:pPr>
        <w:shd w:val="clear" w:color="auto" w:fill="FFFFFF"/>
        <w:spacing w:after="0" w:line="240" w:lineRule="auto"/>
        <w:rPr>
          <w:rFonts w:ascii="Cambria" w:eastAsia="Times New Roman" w:hAnsi="Cambria" w:cs="Times New Roman"/>
          <w:b/>
        </w:rPr>
      </w:pPr>
    </w:p>
    <w:p w14:paraId="10D81B43"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r w:rsidRPr="00A31CCA">
        <w:rPr>
          <w:rFonts w:ascii="Cambria" w:eastAsia="Times New Roman" w:hAnsi="Cambria" w:cs="Times New Roman"/>
          <w:b/>
        </w:rPr>
        <w:t>Prepared by:</w:t>
      </w:r>
    </w:p>
    <w:p w14:paraId="4D9A997A"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p>
    <w:p w14:paraId="3EFEC9BE"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p>
    <w:p w14:paraId="4F8E517E"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r w:rsidRPr="00A31CCA">
        <w:rPr>
          <w:rFonts w:ascii="Cambria" w:eastAsia="Times New Roman" w:hAnsi="Cambria" w:cs="Times New Roman"/>
          <w:b/>
        </w:rPr>
        <w:t>John Anderson</w:t>
      </w:r>
    </w:p>
    <w:p w14:paraId="21D935F4"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r w:rsidRPr="00A31CCA">
        <w:rPr>
          <w:rFonts w:ascii="Cambria" w:eastAsia="Times New Roman" w:hAnsi="Cambria" w:cs="Times New Roman"/>
          <w:b/>
        </w:rPr>
        <w:t xml:space="preserve">Department of Agricultural Economics and Agribusiness </w:t>
      </w:r>
    </w:p>
    <w:p w14:paraId="24F789B0"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p>
    <w:p w14:paraId="4769F9AE"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p>
    <w:p w14:paraId="479C72C2"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p>
    <w:p w14:paraId="57EB618E" w14:textId="77777777" w:rsidR="000051D8" w:rsidRPr="00A31CCA" w:rsidRDefault="006B58A3" w:rsidP="000051D8">
      <w:pPr>
        <w:shd w:val="clear" w:color="auto" w:fill="FFFFFF"/>
        <w:spacing w:after="0" w:line="240" w:lineRule="auto"/>
        <w:jc w:val="center"/>
        <w:rPr>
          <w:rFonts w:ascii="Cambria" w:eastAsia="Times New Roman" w:hAnsi="Cambria" w:cs="Times New Roman"/>
          <w:b/>
        </w:rPr>
      </w:pPr>
      <w:r w:rsidRPr="00A31CCA">
        <w:rPr>
          <w:rFonts w:ascii="Cambria" w:eastAsia="Times New Roman" w:hAnsi="Cambria" w:cs="Times New Roman"/>
          <w:b/>
        </w:rPr>
        <w:t>July 14</w:t>
      </w:r>
      <w:r w:rsidR="000051D8" w:rsidRPr="00A31CCA">
        <w:rPr>
          <w:rFonts w:ascii="Cambria" w:eastAsia="Times New Roman" w:hAnsi="Cambria" w:cs="Times New Roman"/>
          <w:b/>
        </w:rPr>
        <w:t>, 2020</w:t>
      </w:r>
    </w:p>
    <w:p w14:paraId="7C0A5FB2" w14:textId="77777777" w:rsidR="000051D8" w:rsidRPr="00A31CCA" w:rsidRDefault="000051D8" w:rsidP="000051D8">
      <w:pPr>
        <w:shd w:val="clear" w:color="auto" w:fill="FFFFFF"/>
        <w:spacing w:after="0" w:line="240" w:lineRule="auto"/>
        <w:jc w:val="center"/>
        <w:rPr>
          <w:rFonts w:ascii="Cambria" w:eastAsia="Times New Roman" w:hAnsi="Cambria" w:cs="Times New Roman"/>
          <w:b/>
        </w:rPr>
      </w:pPr>
    </w:p>
    <w:p w14:paraId="35062B12" w14:textId="77777777" w:rsidR="00C81B41" w:rsidRPr="00A31CCA" w:rsidRDefault="000051D8" w:rsidP="000051D8">
      <w:pPr>
        <w:rPr>
          <w:rFonts w:ascii="Cambria" w:hAnsi="Cambria"/>
        </w:rPr>
      </w:pPr>
      <w:r w:rsidRPr="00A31CCA">
        <w:rPr>
          <w:rFonts w:ascii="Cambria" w:hAnsi="Cambria"/>
        </w:rPr>
        <w:br w:type="page"/>
      </w:r>
      <w:r w:rsidR="00C81B41" w:rsidRPr="00A31CCA">
        <w:rPr>
          <w:rFonts w:ascii="Cambria" w:hAnsi="Cambria"/>
        </w:rPr>
        <w:lastRenderedPageBreak/>
        <w:t>Exports represent a significant component of meat demand.  In 2019, 22.9%, 16.4%, and 11.1% of pork, chicken, and beef production, respectively, was exported.</w:t>
      </w:r>
      <w:r w:rsidR="00C81B41" w:rsidRPr="00A31CCA">
        <w:rPr>
          <w:rStyle w:val="FootnoteReference"/>
          <w:rFonts w:ascii="Cambria" w:hAnsi="Cambria"/>
        </w:rPr>
        <w:footnoteReference w:id="1"/>
      </w:r>
      <w:r w:rsidR="00C81B41" w:rsidRPr="00A31CCA">
        <w:rPr>
          <w:rFonts w:ascii="Cambria" w:hAnsi="Cambria"/>
        </w:rPr>
        <w:t xml:space="preserve">  A major source of uncertainty in livestock and poultry markets has thus been the extent to which COVID-19 would affect meat and chicken exports.  So far, the impact of COVID-19 on exports has been remarkably small for pork and chicken, considerably more significant for beef.</w:t>
      </w:r>
    </w:p>
    <w:p w14:paraId="48AF31AC" w14:textId="77777777" w:rsidR="00854084" w:rsidRPr="00A31CCA" w:rsidRDefault="00C81B41">
      <w:pPr>
        <w:rPr>
          <w:rFonts w:ascii="Cambria" w:hAnsi="Cambria"/>
        </w:rPr>
      </w:pPr>
      <w:r w:rsidRPr="00A31CCA">
        <w:rPr>
          <w:rFonts w:ascii="Cambria" w:hAnsi="Cambria"/>
        </w:rPr>
        <w:t xml:space="preserve">Beef and pork export data are available on a weekly basis.  With respect to pork, 2020 weekly exports have exceeded </w:t>
      </w:r>
      <w:r w:rsidR="00854084" w:rsidRPr="00A31CCA">
        <w:rPr>
          <w:rFonts w:ascii="Cambria" w:hAnsi="Cambria"/>
        </w:rPr>
        <w:t xml:space="preserve">the prior year level for just about every week of the year.  The primary reason for this has been strong growth in exports to China.  Figure 1 shows weekly pork exports to China for 2018 through 2020 year-to-date.  </w:t>
      </w:r>
    </w:p>
    <w:p w14:paraId="04116F0D" w14:textId="77777777" w:rsidR="00854084" w:rsidRPr="00A31CCA" w:rsidRDefault="00854084">
      <w:pPr>
        <w:rPr>
          <w:rFonts w:ascii="Cambria" w:hAnsi="Cambria"/>
        </w:rPr>
      </w:pPr>
      <w:r w:rsidRPr="00A31CCA">
        <w:rPr>
          <w:rFonts w:ascii="Cambria" w:hAnsi="Cambria"/>
          <w:noProof/>
        </w:rPr>
        <w:drawing>
          <wp:inline distT="0" distB="0" distL="0" distR="0" wp14:anchorId="68DB63A5" wp14:editId="438AA35B">
            <wp:extent cx="4762500" cy="2733675"/>
            <wp:effectExtent l="0" t="0" r="0" b="0"/>
            <wp:docPr id="1" name="Chart 1">
              <a:extLst xmlns:a="http://schemas.openxmlformats.org/drawingml/2006/main">
                <a:ext uri="{FF2B5EF4-FFF2-40B4-BE49-F238E27FC236}">
                  <a16:creationId xmlns:a16="http://schemas.microsoft.com/office/drawing/2014/main" id="{23EA3143-90F2-4E6F-BA9E-57B4E5035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DDF7DA" w14:textId="77777777" w:rsidR="00035376" w:rsidRPr="00A31CCA" w:rsidRDefault="00854084">
      <w:pPr>
        <w:rPr>
          <w:rFonts w:ascii="Cambria" w:hAnsi="Cambria"/>
          <w:sz w:val="20"/>
          <w:szCs w:val="20"/>
        </w:rPr>
      </w:pPr>
      <w:r w:rsidRPr="00A31CCA">
        <w:rPr>
          <w:rFonts w:ascii="Cambria" w:hAnsi="Cambria"/>
          <w:sz w:val="20"/>
          <w:szCs w:val="20"/>
        </w:rPr>
        <w:t>Data Source: USDA Foreign Agricultural Service, Export Reporting System</w:t>
      </w:r>
    </w:p>
    <w:p w14:paraId="7D7A2D86" w14:textId="77777777" w:rsidR="00854084" w:rsidRPr="00A31CCA" w:rsidRDefault="00854084">
      <w:pPr>
        <w:rPr>
          <w:rFonts w:ascii="Cambria" w:hAnsi="Cambria"/>
        </w:rPr>
      </w:pPr>
      <w:r w:rsidRPr="00A31CCA">
        <w:rPr>
          <w:rFonts w:ascii="Cambria" w:hAnsi="Cambria"/>
          <w:b/>
        </w:rPr>
        <w:t>Figure 1.</w:t>
      </w:r>
      <w:r w:rsidRPr="00A31CCA">
        <w:rPr>
          <w:rFonts w:ascii="Cambria" w:hAnsi="Cambria"/>
        </w:rPr>
        <w:t xml:space="preserve">  Weekly U.S. Pork Exports to China</w:t>
      </w:r>
    </w:p>
    <w:p w14:paraId="53316AE2" w14:textId="77777777" w:rsidR="0021778D" w:rsidRPr="00A31CCA" w:rsidRDefault="00854084">
      <w:pPr>
        <w:rPr>
          <w:rFonts w:ascii="Cambria" w:hAnsi="Cambria"/>
        </w:rPr>
      </w:pPr>
      <w:r w:rsidRPr="00A31CCA">
        <w:rPr>
          <w:rFonts w:ascii="Cambria" w:hAnsi="Cambria"/>
        </w:rPr>
        <w:t xml:space="preserve">China pork production has been severely hampered by African Swine Fever (ASF).  According to USDA estimates, domestic pork production in China in 2020 will amount to about 36 million metric tons (mmt).  This is down from over 54 mmt just two years ago and will be, if realized, the smallest domestic pork production in China since about 1997.  In short, the reduction in pork production in China has, so far, outweighed any negative effects on pork demand such that U.S. pork exports to China remain </w:t>
      </w:r>
      <w:r w:rsidR="0021778D" w:rsidRPr="00A31CCA">
        <w:rPr>
          <w:rFonts w:ascii="Cambria" w:hAnsi="Cambria"/>
        </w:rPr>
        <w:t xml:space="preserve">quite strong, year-over-year.  </w:t>
      </w:r>
    </w:p>
    <w:p w14:paraId="29DE4E06" w14:textId="77777777" w:rsidR="0021778D" w:rsidRPr="00A31CCA" w:rsidRDefault="0021778D">
      <w:pPr>
        <w:rPr>
          <w:rFonts w:ascii="Cambria" w:hAnsi="Cambria"/>
        </w:rPr>
      </w:pPr>
      <w:r w:rsidRPr="00A31CCA">
        <w:rPr>
          <w:rFonts w:ascii="Cambria" w:hAnsi="Cambria"/>
        </w:rPr>
        <w:t>On the other hand, beef exports have fallen considerably as a result of COVID-19.  This is not likely primarily due to demand effects but rather to the supply constraints that occurred over the last couple of months as a result of COVID-related packing plant disruptions.  Figure 2 shows weekly U.S. beef exports to all destinations for 2018 through 2020 year-to-date.</w:t>
      </w:r>
    </w:p>
    <w:p w14:paraId="50640190" w14:textId="77777777" w:rsidR="0021778D" w:rsidRPr="00A31CCA" w:rsidRDefault="0021778D">
      <w:pPr>
        <w:rPr>
          <w:rFonts w:ascii="Cambria" w:hAnsi="Cambria"/>
        </w:rPr>
      </w:pPr>
    </w:p>
    <w:p w14:paraId="279CD2CC" w14:textId="77777777" w:rsidR="00854084" w:rsidRPr="00A31CCA" w:rsidRDefault="0021778D">
      <w:pPr>
        <w:rPr>
          <w:rFonts w:ascii="Cambria" w:hAnsi="Cambria"/>
        </w:rPr>
      </w:pPr>
      <w:r w:rsidRPr="00A31CCA">
        <w:rPr>
          <w:rFonts w:ascii="Cambria" w:hAnsi="Cambria"/>
          <w:noProof/>
        </w:rPr>
        <w:lastRenderedPageBreak/>
        <w:drawing>
          <wp:inline distT="0" distB="0" distL="0" distR="0" wp14:anchorId="38A9C1E9" wp14:editId="6380D80A">
            <wp:extent cx="4705350" cy="2657475"/>
            <wp:effectExtent l="0" t="0" r="0" b="0"/>
            <wp:docPr id="2" name="Chart 2">
              <a:extLst xmlns:a="http://schemas.openxmlformats.org/drawingml/2006/main">
                <a:ext uri="{FF2B5EF4-FFF2-40B4-BE49-F238E27FC236}">
                  <a16:creationId xmlns:a16="http://schemas.microsoft.com/office/drawing/2014/main" id="{F4DED44C-CBFB-497C-9246-F7F245DAA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54084" w:rsidRPr="00A31CCA">
        <w:rPr>
          <w:rFonts w:ascii="Cambria" w:hAnsi="Cambria"/>
        </w:rPr>
        <w:t xml:space="preserve"> </w:t>
      </w:r>
    </w:p>
    <w:p w14:paraId="464F9BA6" w14:textId="77777777" w:rsidR="0021778D" w:rsidRPr="00A31CCA" w:rsidRDefault="0021778D" w:rsidP="0021778D">
      <w:pPr>
        <w:rPr>
          <w:rFonts w:ascii="Cambria" w:hAnsi="Cambria"/>
          <w:sz w:val="20"/>
          <w:szCs w:val="20"/>
        </w:rPr>
      </w:pPr>
      <w:r w:rsidRPr="00A31CCA">
        <w:rPr>
          <w:rFonts w:ascii="Cambria" w:hAnsi="Cambria"/>
          <w:sz w:val="20"/>
          <w:szCs w:val="20"/>
        </w:rPr>
        <w:t>Data Source: USDA Foreign Agricultural Service, Export Reporting System</w:t>
      </w:r>
    </w:p>
    <w:p w14:paraId="77130A57" w14:textId="77777777" w:rsidR="0021778D" w:rsidRPr="00A31CCA" w:rsidRDefault="0021778D" w:rsidP="0021778D">
      <w:pPr>
        <w:rPr>
          <w:rFonts w:ascii="Cambria" w:hAnsi="Cambria"/>
        </w:rPr>
      </w:pPr>
      <w:r w:rsidRPr="00A31CCA">
        <w:rPr>
          <w:rFonts w:ascii="Cambria" w:hAnsi="Cambria"/>
          <w:b/>
        </w:rPr>
        <w:t>Figure 2.</w:t>
      </w:r>
      <w:r w:rsidRPr="00A31CCA">
        <w:rPr>
          <w:rFonts w:ascii="Cambria" w:hAnsi="Cambria"/>
        </w:rPr>
        <w:t xml:space="preserve">  Weekly U.S. Beef Exports to All Destinations</w:t>
      </w:r>
    </w:p>
    <w:p w14:paraId="3080A00C" w14:textId="77777777" w:rsidR="0021778D" w:rsidRPr="00A31CCA" w:rsidRDefault="0021778D">
      <w:pPr>
        <w:rPr>
          <w:rFonts w:ascii="Cambria" w:hAnsi="Cambria"/>
        </w:rPr>
      </w:pPr>
      <w:r w:rsidRPr="00A31CCA">
        <w:rPr>
          <w:rFonts w:ascii="Cambria" w:hAnsi="Cambria"/>
        </w:rPr>
        <w:t>For much of May and June, exports were obviously lower than over the past couple of years.  In fact, monthly data reveal that beef exports for May, at just over 62,000 metric ton, were the lowest for the month of May since 2009.  In the most recent three weeks, though, beef exports have largely recovered and are back to about even with the last couple of years.</w:t>
      </w:r>
    </w:p>
    <w:p w14:paraId="5188AA53" w14:textId="77777777" w:rsidR="0021778D" w:rsidRPr="00A31CCA" w:rsidRDefault="00F364C2">
      <w:pPr>
        <w:rPr>
          <w:rFonts w:ascii="Cambria" w:hAnsi="Cambria"/>
        </w:rPr>
      </w:pPr>
      <w:r w:rsidRPr="00A31CCA">
        <w:rPr>
          <w:rFonts w:ascii="Cambria" w:hAnsi="Cambria"/>
        </w:rPr>
        <w:t xml:space="preserve">Data on chicken exports is available on a monthly basis.  It is likely that COVID-related disruptions had some adverse impact on chicken exports in May (most recent data available) but that impact does not appear to be too dramatic in historical context.  Figure 3 shows monthly chicken exports </w:t>
      </w:r>
      <w:r w:rsidR="009F0A7E" w:rsidRPr="00A31CCA">
        <w:rPr>
          <w:rFonts w:ascii="Cambria" w:hAnsi="Cambria"/>
        </w:rPr>
        <w:t>to all destinations for 2018 through 2020 year-to-date.</w:t>
      </w:r>
    </w:p>
    <w:p w14:paraId="02FB1450" w14:textId="77777777" w:rsidR="009F0A7E" w:rsidRPr="00A31CCA" w:rsidRDefault="009F0A7E">
      <w:pPr>
        <w:rPr>
          <w:rFonts w:ascii="Cambria" w:hAnsi="Cambria"/>
        </w:rPr>
      </w:pPr>
      <w:r w:rsidRPr="00A31CCA">
        <w:rPr>
          <w:rFonts w:ascii="Cambria" w:hAnsi="Cambria"/>
          <w:noProof/>
        </w:rPr>
        <w:drawing>
          <wp:inline distT="0" distB="0" distL="0" distR="0" wp14:anchorId="60ECF403" wp14:editId="7D5A0502">
            <wp:extent cx="4762500" cy="2571750"/>
            <wp:effectExtent l="0" t="0" r="0" b="0"/>
            <wp:docPr id="3" name="Chart 3">
              <a:extLst xmlns:a="http://schemas.openxmlformats.org/drawingml/2006/main">
                <a:ext uri="{FF2B5EF4-FFF2-40B4-BE49-F238E27FC236}">
                  <a16:creationId xmlns:a16="http://schemas.microsoft.com/office/drawing/2014/main" id="{869BA128-930D-448C-928D-374B12AD95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46F296" w14:textId="77777777" w:rsidR="009F0A7E" w:rsidRPr="00A31CCA" w:rsidRDefault="009F0A7E" w:rsidP="009F0A7E">
      <w:pPr>
        <w:rPr>
          <w:rFonts w:ascii="Cambria" w:hAnsi="Cambria"/>
          <w:sz w:val="20"/>
          <w:szCs w:val="20"/>
        </w:rPr>
      </w:pPr>
      <w:r w:rsidRPr="00A31CCA">
        <w:rPr>
          <w:rFonts w:ascii="Cambria" w:hAnsi="Cambria"/>
          <w:sz w:val="20"/>
          <w:szCs w:val="20"/>
        </w:rPr>
        <w:t>Data Source: USDA Foreign Agricultural Service, Global Agricultural Trade System</w:t>
      </w:r>
    </w:p>
    <w:p w14:paraId="3DD5672C" w14:textId="77777777" w:rsidR="009F0A7E" w:rsidRPr="00A31CCA" w:rsidRDefault="009F0A7E" w:rsidP="009F0A7E">
      <w:pPr>
        <w:rPr>
          <w:rFonts w:ascii="Cambria" w:hAnsi="Cambria"/>
        </w:rPr>
      </w:pPr>
      <w:r w:rsidRPr="00A31CCA">
        <w:rPr>
          <w:rFonts w:ascii="Cambria" w:hAnsi="Cambria"/>
          <w:b/>
        </w:rPr>
        <w:t>Figure 3.</w:t>
      </w:r>
      <w:r w:rsidRPr="00A31CCA">
        <w:rPr>
          <w:rFonts w:ascii="Cambria" w:hAnsi="Cambria"/>
        </w:rPr>
        <w:t xml:space="preserve">  Monthly U.S. Chicken Exports to All Destinations</w:t>
      </w:r>
    </w:p>
    <w:p w14:paraId="3EE3C525" w14:textId="77777777" w:rsidR="005F3569" w:rsidRPr="00A31CCA" w:rsidRDefault="005F3569" w:rsidP="009F0A7E">
      <w:pPr>
        <w:rPr>
          <w:rFonts w:ascii="Cambria" w:hAnsi="Cambria"/>
        </w:rPr>
      </w:pPr>
      <w:r w:rsidRPr="00A31CCA">
        <w:rPr>
          <w:rFonts w:ascii="Cambria" w:hAnsi="Cambria"/>
        </w:rPr>
        <w:lastRenderedPageBreak/>
        <w:t>Exports were up from year-earlier levels in each of the first four months of 2020 – by as much as nearly 15% in March.  After March, chicken exports fell significantly into April, while remaining above the level of the last couple of years.  May exports were basically in-line with April.  The fact that exports did not fall substantially between April and May (as did beef exports) suggests that COVID-related disruptions were largely manageable in terms of their impact on exports.</w:t>
      </w:r>
    </w:p>
    <w:p w14:paraId="430F0531" w14:textId="77777777" w:rsidR="009F0A7E" w:rsidRPr="00A31CCA" w:rsidRDefault="005F3569" w:rsidP="009F0A7E">
      <w:pPr>
        <w:rPr>
          <w:rFonts w:ascii="Cambria" w:hAnsi="Cambria"/>
        </w:rPr>
      </w:pPr>
      <w:r w:rsidRPr="00A31CCA">
        <w:rPr>
          <w:rFonts w:ascii="Cambria" w:hAnsi="Cambria"/>
        </w:rPr>
        <w:t xml:space="preserve">Of course, it is impossible to discern from this data what exports might have been in the absence of COVID.  Certainly, foreign demand is historically strong, and year-over-year export growth was widely anticipated in the market.  These expectations largely had to do with (what else?) China.  After several years of avian-influenza-induced market closure, China opened back up to U.S. chicken late last year.  With </w:t>
      </w:r>
      <w:r w:rsidR="008F6336" w:rsidRPr="00A31CCA">
        <w:rPr>
          <w:rFonts w:ascii="Cambria" w:hAnsi="Cambria"/>
        </w:rPr>
        <w:t xml:space="preserve">the phase I trade deal in place and with </w:t>
      </w:r>
      <w:r w:rsidRPr="00A31CCA">
        <w:rPr>
          <w:rFonts w:ascii="Cambria" w:hAnsi="Cambria"/>
        </w:rPr>
        <w:t xml:space="preserve">ASF reducing protein supplies in that country generally, the table was set in 2020 for robust growth in chicken exports to China.  So far, China has, in fact, been a big customer – including in May.  </w:t>
      </w:r>
      <w:r w:rsidR="008F6336" w:rsidRPr="00A31CCA">
        <w:rPr>
          <w:rFonts w:ascii="Cambria" w:hAnsi="Cambria"/>
        </w:rPr>
        <w:t>U.S. chicken exports to China have increased every month for the first five months of the year, even at April and May exports to the rest of the world fell sharply.  In May, China accounted for over 14% of all foreign sales – the largest share of U.S. chicken exports for that country since 2009.  In short, chicken exports probably have suffered some from COVID-19 disruptions, but with strong fundamentals in China, exports have held up well in recent historical context.</w:t>
      </w:r>
    </w:p>
    <w:p w14:paraId="32470018" w14:textId="6C3C6EA2" w:rsidR="009F0A7E" w:rsidRDefault="009F0A7E">
      <w:pPr>
        <w:rPr>
          <w:rFonts w:ascii="Cambria" w:hAnsi="Cambria"/>
        </w:rPr>
      </w:pPr>
    </w:p>
    <w:p w14:paraId="656D3975" w14:textId="2A421A0B" w:rsidR="00A31CCA" w:rsidRDefault="00A31CCA">
      <w:pPr>
        <w:rPr>
          <w:rFonts w:ascii="Cambria" w:hAnsi="Cambria"/>
        </w:rPr>
      </w:pPr>
    </w:p>
    <w:p w14:paraId="7383BD07" w14:textId="77777777" w:rsidR="00A31CCA" w:rsidRDefault="00A31CCA" w:rsidP="00A31CCA">
      <w:pPr>
        <w:pStyle w:val="xmsonormal"/>
        <w:shd w:val="clear" w:color="auto" w:fill="FFFFFF"/>
        <w:spacing w:afterLines="160" w:after="384"/>
        <w:jc w:val="center"/>
        <w:rPr>
          <w:rFonts w:ascii="Cambria" w:hAnsi="Cambria" w:cs="Arial"/>
          <w:color w:val="808080" w:themeColor="background1" w:themeShade="80"/>
          <w:sz w:val="22"/>
          <w:szCs w:val="22"/>
        </w:rPr>
      </w:pPr>
    </w:p>
    <w:p w14:paraId="1FF7B79F" w14:textId="77777777" w:rsidR="00A31CCA" w:rsidRPr="00510F51" w:rsidRDefault="00A31CCA" w:rsidP="00A31CCA">
      <w:pPr>
        <w:pStyle w:val="xmsonormal"/>
        <w:shd w:val="clear" w:color="auto" w:fill="FFFFFF"/>
        <w:spacing w:afterLines="160" w:after="384"/>
        <w:jc w:val="center"/>
        <w:rPr>
          <w:rFonts w:ascii="Cambria" w:hAnsi="Cambria" w:cs="Arial"/>
          <w:color w:val="808080" w:themeColor="background1" w:themeShade="80"/>
          <w:sz w:val="22"/>
          <w:szCs w:val="22"/>
        </w:rPr>
      </w:pPr>
      <w:r w:rsidRPr="00510F51">
        <w:rPr>
          <w:rFonts w:ascii="Cambria" w:hAnsi="Cambria" w:cs="Arial"/>
          <w:color w:val="808080" w:themeColor="background1" w:themeShade="8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4EDD7FC" w14:textId="77777777" w:rsidR="00A31CCA" w:rsidRPr="00A31CCA" w:rsidRDefault="00A31CCA">
      <w:pPr>
        <w:rPr>
          <w:rFonts w:ascii="Cambria" w:hAnsi="Cambria"/>
        </w:rPr>
      </w:pPr>
      <w:bookmarkStart w:id="0" w:name="_GoBack"/>
      <w:bookmarkEnd w:id="0"/>
    </w:p>
    <w:sectPr w:rsidR="00A31CCA" w:rsidRPr="00A31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517C" w14:textId="77777777" w:rsidR="00823A88" w:rsidRDefault="00823A88" w:rsidP="00C81B41">
      <w:pPr>
        <w:spacing w:after="0" w:line="240" w:lineRule="auto"/>
      </w:pPr>
      <w:r>
        <w:separator/>
      </w:r>
    </w:p>
  </w:endnote>
  <w:endnote w:type="continuationSeparator" w:id="0">
    <w:p w14:paraId="41EC739F" w14:textId="77777777" w:rsidR="00823A88" w:rsidRDefault="00823A88" w:rsidP="00C8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98E4" w14:textId="77777777" w:rsidR="00823A88" w:rsidRDefault="00823A88" w:rsidP="00C81B41">
      <w:pPr>
        <w:spacing w:after="0" w:line="240" w:lineRule="auto"/>
      </w:pPr>
      <w:r>
        <w:separator/>
      </w:r>
    </w:p>
  </w:footnote>
  <w:footnote w:type="continuationSeparator" w:id="0">
    <w:p w14:paraId="7A10F321" w14:textId="77777777" w:rsidR="00823A88" w:rsidRDefault="00823A88" w:rsidP="00C81B41">
      <w:pPr>
        <w:spacing w:after="0" w:line="240" w:lineRule="auto"/>
      </w:pPr>
      <w:r>
        <w:continuationSeparator/>
      </w:r>
    </w:p>
  </w:footnote>
  <w:footnote w:id="1">
    <w:p w14:paraId="6A062A07" w14:textId="77777777" w:rsidR="00C81B41" w:rsidRDefault="00C81B41">
      <w:pPr>
        <w:pStyle w:val="FootnoteText"/>
      </w:pPr>
      <w:r>
        <w:rPr>
          <w:rStyle w:val="FootnoteReference"/>
        </w:rPr>
        <w:footnoteRef/>
      </w:r>
      <w:r>
        <w:t xml:space="preserve"> These figures are based on annual export and production estimates in the most recent </w:t>
      </w:r>
      <w:r w:rsidRPr="00C81B41">
        <w:rPr>
          <w:i/>
        </w:rPr>
        <w:t>World Agricultural Supply and Demand Estimates</w:t>
      </w:r>
      <w:r>
        <w:t xml:space="preserve"> report from USDA World Agricultural Outlook Board.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1"/>
    <w:rsid w:val="000051D8"/>
    <w:rsid w:val="00035376"/>
    <w:rsid w:val="0021778D"/>
    <w:rsid w:val="005F3569"/>
    <w:rsid w:val="006B58A3"/>
    <w:rsid w:val="00823A88"/>
    <w:rsid w:val="00854084"/>
    <w:rsid w:val="008F6336"/>
    <w:rsid w:val="009F0A7E"/>
    <w:rsid w:val="00A31CCA"/>
    <w:rsid w:val="00C81B41"/>
    <w:rsid w:val="00E9494E"/>
    <w:rsid w:val="00F364C2"/>
    <w:rsid w:val="00FB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AB7E"/>
  <w15:chartTrackingRefBased/>
  <w15:docId w15:val="{06B96806-0A24-4F3F-B6E9-F1E63AE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B41"/>
    <w:rPr>
      <w:sz w:val="20"/>
      <w:szCs w:val="20"/>
    </w:rPr>
  </w:style>
  <w:style w:type="character" w:styleId="FootnoteReference">
    <w:name w:val="footnote reference"/>
    <w:basedOn w:val="DefaultParagraphFont"/>
    <w:uiPriority w:val="99"/>
    <w:semiHidden/>
    <w:unhideWhenUsed/>
    <w:rsid w:val="00C81B41"/>
    <w:rPr>
      <w:vertAlign w:val="superscript"/>
    </w:rPr>
  </w:style>
  <w:style w:type="paragraph" w:customStyle="1" w:styleId="xmsonormal">
    <w:name w:val="x_msonormal"/>
    <w:basedOn w:val="Normal"/>
    <w:rsid w:val="00A31CC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Pork_China!$M$290</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Pork_China!$C$286:$C$312</c:f>
              <c:numCache>
                <c:formatCode>#,##0</c:formatCode>
                <c:ptCount val="27"/>
                <c:pt idx="0">
                  <c:v>482</c:v>
                </c:pt>
                <c:pt idx="1">
                  <c:v>16030</c:v>
                </c:pt>
                <c:pt idx="2">
                  <c:v>16917</c:v>
                </c:pt>
                <c:pt idx="3">
                  <c:v>18617</c:v>
                </c:pt>
                <c:pt idx="4">
                  <c:v>16189</c:v>
                </c:pt>
                <c:pt idx="5">
                  <c:v>13033</c:v>
                </c:pt>
                <c:pt idx="6">
                  <c:v>15011</c:v>
                </c:pt>
                <c:pt idx="7">
                  <c:v>15701</c:v>
                </c:pt>
                <c:pt idx="8">
                  <c:v>17531</c:v>
                </c:pt>
                <c:pt idx="9">
                  <c:v>16118</c:v>
                </c:pt>
                <c:pt idx="10">
                  <c:v>15580</c:v>
                </c:pt>
                <c:pt idx="11">
                  <c:v>23002</c:v>
                </c:pt>
                <c:pt idx="12">
                  <c:v>16240</c:v>
                </c:pt>
                <c:pt idx="13">
                  <c:v>16250</c:v>
                </c:pt>
                <c:pt idx="14">
                  <c:v>18370</c:v>
                </c:pt>
                <c:pt idx="15">
                  <c:v>18384</c:v>
                </c:pt>
                <c:pt idx="16">
                  <c:v>20683</c:v>
                </c:pt>
                <c:pt idx="17">
                  <c:v>17471</c:v>
                </c:pt>
                <c:pt idx="18">
                  <c:v>12735</c:v>
                </c:pt>
                <c:pt idx="19">
                  <c:v>19808</c:v>
                </c:pt>
                <c:pt idx="20">
                  <c:v>15164</c:v>
                </c:pt>
                <c:pt idx="21">
                  <c:v>13226</c:v>
                </c:pt>
                <c:pt idx="22">
                  <c:v>12734</c:v>
                </c:pt>
                <c:pt idx="23">
                  <c:v>13697</c:v>
                </c:pt>
                <c:pt idx="24">
                  <c:v>10345</c:v>
                </c:pt>
                <c:pt idx="25">
                  <c:v>11847</c:v>
                </c:pt>
                <c:pt idx="26">
                  <c:v>12674</c:v>
                </c:pt>
              </c:numCache>
            </c:numRef>
          </c:val>
          <c:smooth val="0"/>
          <c:extLst>
            <c:ext xmlns:c16="http://schemas.microsoft.com/office/drawing/2014/chart" uri="{C3380CC4-5D6E-409C-BE32-E72D297353CC}">
              <c16:uniqueId val="{00000000-A2C6-401C-A79C-81A96B6C3403}"/>
            </c:ext>
          </c:extLst>
        </c:ser>
        <c:ser>
          <c:idx val="1"/>
          <c:order val="1"/>
          <c:tx>
            <c:strRef>
              <c:f>Pork_China!$M$289</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Pork_China!$C$231:$C$283</c:f>
              <c:numCache>
                <c:formatCode>#,##0</c:formatCode>
                <c:ptCount val="53"/>
                <c:pt idx="0">
                  <c:v>1064</c:v>
                </c:pt>
                <c:pt idx="1">
                  <c:v>0</c:v>
                </c:pt>
                <c:pt idx="2">
                  <c:v>0</c:v>
                </c:pt>
                <c:pt idx="3">
                  <c:v>0</c:v>
                </c:pt>
                <c:pt idx="4">
                  <c:v>0</c:v>
                </c:pt>
                <c:pt idx="5">
                  <c:v>0</c:v>
                </c:pt>
                <c:pt idx="6">
                  <c:v>17215</c:v>
                </c:pt>
                <c:pt idx="7">
                  <c:v>4108</c:v>
                </c:pt>
                <c:pt idx="8">
                  <c:v>3381</c:v>
                </c:pt>
                <c:pt idx="9">
                  <c:v>3351</c:v>
                </c:pt>
                <c:pt idx="10">
                  <c:v>4629</c:v>
                </c:pt>
                <c:pt idx="11">
                  <c:v>4439</c:v>
                </c:pt>
                <c:pt idx="12">
                  <c:v>4252</c:v>
                </c:pt>
                <c:pt idx="13">
                  <c:v>3953</c:v>
                </c:pt>
                <c:pt idx="14">
                  <c:v>4523</c:v>
                </c:pt>
                <c:pt idx="15">
                  <c:v>4563</c:v>
                </c:pt>
                <c:pt idx="16">
                  <c:v>4377</c:v>
                </c:pt>
                <c:pt idx="17">
                  <c:v>3879</c:v>
                </c:pt>
                <c:pt idx="18">
                  <c:v>4555</c:v>
                </c:pt>
                <c:pt idx="19">
                  <c:v>4473</c:v>
                </c:pt>
                <c:pt idx="20">
                  <c:v>4187</c:v>
                </c:pt>
                <c:pt idx="21">
                  <c:v>3297</c:v>
                </c:pt>
                <c:pt idx="22">
                  <c:v>5171</c:v>
                </c:pt>
                <c:pt idx="23">
                  <c:v>5791</c:v>
                </c:pt>
                <c:pt idx="24">
                  <c:v>7270</c:v>
                </c:pt>
                <c:pt idx="25">
                  <c:v>8107</c:v>
                </c:pt>
                <c:pt idx="26">
                  <c:v>7953</c:v>
                </c:pt>
                <c:pt idx="27">
                  <c:v>9910</c:v>
                </c:pt>
                <c:pt idx="28">
                  <c:v>9426</c:v>
                </c:pt>
                <c:pt idx="29">
                  <c:v>8786</c:v>
                </c:pt>
                <c:pt idx="30">
                  <c:v>8569</c:v>
                </c:pt>
                <c:pt idx="31">
                  <c:v>6835</c:v>
                </c:pt>
                <c:pt idx="32">
                  <c:v>6892</c:v>
                </c:pt>
                <c:pt idx="33">
                  <c:v>6468</c:v>
                </c:pt>
                <c:pt idx="34">
                  <c:v>6839</c:v>
                </c:pt>
                <c:pt idx="35">
                  <c:v>5146</c:v>
                </c:pt>
                <c:pt idx="36">
                  <c:v>5880</c:v>
                </c:pt>
                <c:pt idx="37">
                  <c:v>6074</c:v>
                </c:pt>
                <c:pt idx="38">
                  <c:v>6022</c:v>
                </c:pt>
                <c:pt idx="39">
                  <c:v>6749</c:v>
                </c:pt>
                <c:pt idx="40">
                  <c:v>13770</c:v>
                </c:pt>
                <c:pt idx="41">
                  <c:v>9176</c:v>
                </c:pt>
                <c:pt idx="42">
                  <c:v>10216</c:v>
                </c:pt>
                <c:pt idx="43">
                  <c:v>10633</c:v>
                </c:pt>
                <c:pt idx="44">
                  <c:v>10933</c:v>
                </c:pt>
                <c:pt idx="45">
                  <c:v>12979</c:v>
                </c:pt>
                <c:pt idx="46">
                  <c:v>15078</c:v>
                </c:pt>
                <c:pt idx="47">
                  <c:v>11497</c:v>
                </c:pt>
                <c:pt idx="48">
                  <c:v>13908</c:v>
                </c:pt>
                <c:pt idx="49">
                  <c:v>15282</c:v>
                </c:pt>
                <c:pt idx="50">
                  <c:v>16115</c:v>
                </c:pt>
                <c:pt idx="51">
                  <c:v>10404</c:v>
                </c:pt>
                <c:pt idx="52">
                  <c:v>10570</c:v>
                </c:pt>
              </c:numCache>
            </c:numRef>
          </c:val>
          <c:smooth val="0"/>
          <c:extLst>
            <c:ext xmlns:c16="http://schemas.microsoft.com/office/drawing/2014/chart" uri="{C3380CC4-5D6E-409C-BE32-E72D297353CC}">
              <c16:uniqueId val="{00000001-A2C6-401C-A79C-81A96B6C3403}"/>
            </c:ext>
          </c:extLst>
        </c:ser>
        <c:ser>
          <c:idx val="2"/>
          <c:order val="2"/>
          <c:tx>
            <c:strRef>
              <c:f>Pork_China!$M$288</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Pork_China!$C$176:$C$228</c:f>
              <c:numCache>
                <c:formatCode>#,##0</c:formatCode>
                <c:ptCount val="53"/>
                <c:pt idx="0">
                  <c:v>332</c:v>
                </c:pt>
                <c:pt idx="1">
                  <c:v>937</c:v>
                </c:pt>
                <c:pt idx="2">
                  <c:v>995</c:v>
                </c:pt>
                <c:pt idx="3">
                  <c:v>1312</c:v>
                </c:pt>
                <c:pt idx="4">
                  <c:v>1139</c:v>
                </c:pt>
                <c:pt idx="5">
                  <c:v>2350</c:v>
                </c:pt>
                <c:pt idx="6">
                  <c:v>1842</c:v>
                </c:pt>
                <c:pt idx="7">
                  <c:v>936</c:v>
                </c:pt>
                <c:pt idx="8">
                  <c:v>546</c:v>
                </c:pt>
                <c:pt idx="9">
                  <c:v>1148</c:v>
                </c:pt>
                <c:pt idx="10">
                  <c:v>522</c:v>
                </c:pt>
                <c:pt idx="11">
                  <c:v>1162</c:v>
                </c:pt>
                <c:pt idx="12">
                  <c:v>1546</c:v>
                </c:pt>
                <c:pt idx="13">
                  <c:v>791</c:v>
                </c:pt>
                <c:pt idx="14">
                  <c:v>1168</c:v>
                </c:pt>
                <c:pt idx="15">
                  <c:v>848</c:v>
                </c:pt>
                <c:pt idx="16">
                  <c:v>822</c:v>
                </c:pt>
                <c:pt idx="17">
                  <c:v>583</c:v>
                </c:pt>
                <c:pt idx="18">
                  <c:v>294</c:v>
                </c:pt>
                <c:pt idx="19">
                  <c:v>333</c:v>
                </c:pt>
                <c:pt idx="20">
                  <c:v>136</c:v>
                </c:pt>
                <c:pt idx="21">
                  <c:v>132</c:v>
                </c:pt>
                <c:pt idx="22">
                  <c:v>31</c:v>
                </c:pt>
                <c:pt idx="23">
                  <c:v>0</c:v>
                </c:pt>
                <c:pt idx="24">
                  <c:v>24</c:v>
                </c:pt>
                <c:pt idx="25">
                  <c:v>15</c:v>
                </c:pt>
                <c:pt idx="26">
                  <c:v>0</c:v>
                </c:pt>
                <c:pt idx="27">
                  <c:v>0</c:v>
                </c:pt>
                <c:pt idx="28">
                  <c:v>1</c:v>
                </c:pt>
                <c:pt idx="29">
                  <c:v>28</c:v>
                </c:pt>
                <c:pt idx="30">
                  <c:v>83</c:v>
                </c:pt>
                <c:pt idx="31">
                  <c:v>79</c:v>
                </c:pt>
                <c:pt idx="32">
                  <c:v>76</c:v>
                </c:pt>
                <c:pt idx="33">
                  <c:v>780</c:v>
                </c:pt>
                <c:pt idx="34">
                  <c:v>0</c:v>
                </c:pt>
                <c:pt idx="35">
                  <c:v>8</c:v>
                </c:pt>
                <c:pt idx="36">
                  <c:v>192</c:v>
                </c:pt>
                <c:pt idx="37">
                  <c:v>181</c:v>
                </c:pt>
                <c:pt idx="38">
                  <c:v>120</c:v>
                </c:pt>
                <c:pt idx="39">
                  <c:v>0</c:v>
                </c:pt>
                <c:pt idx="40">
                  <c:v>96</c:v>
                </c:pt>
                <c:pt idx="41">
                  <c:v>144</c:v>
                </c:pt>
                <c:pt idx="42">
                  <c:v>25</c:v>
                </c:pt>
                <c:pt idx="43">
                  <c:v>0</c:v>
                </c:pt>
                <c:pt idx="44">
                  <c:v>74</c:v>
                </c:pt>
                <c:pt idx="45">
                  <c:v>65</c:v>
                </c:pt>
                <c:pt idx="46">
                  <c:v>48</c:v>
                </c:pt>
                <c:pt idx="47">
                  <c:v>325</c:v>
                </c:pt>
                <c:pt idx="48">
                  <c:v>1410</c:v>
                </c:pt>
                <c:pt idx="49">
                  <c:v>2154</c:v>
                </c:pt>
                <c:pt idx="50">
                  <c:v>1717</c:v>
                </c:pt>
                <c:pt idx="51">
                  <c:v>1478</c:v>
                </c:pt>
                <c:pt idx="52">
                  <c:v>597</c:v>
                </c:pt>
              </c:numCache>
            </c:numRef>
          </c:val>
          <c:smooth val="0"/>
          <c:extLst>
            <c:ext xmlns:c16="http://schemas.microsoft.com/office/drawing/2014/chart" uri="{C3380CC4-5D6E-409C-BE32-E72D297353CC}">
              <c16:uniqueId val="{00000002-A2C6-401C-A79C-81A96B6C3403}"/>
            </c:ext>
          </c:extLst>
        </c:ser>
        <c:dLbls>
          <c:showLegendKey val="0"/>
          <c:showVal val="0"/>
          <c:showCatName val="0"/>
          <c:showSerName val="0"/>
          <c:showPercent val="0"/>
          <c:showBubbleSize val="0"/>
        </c:dLbls>
        <c:marker val="1"/>
        <c:smooth val="0"/>
        <c:axId val="1751928400"/>
        <c:axId val="1"/>
      </c:lineChart>
      <c:catAx>
        <c:axId val="1751928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Metric Tons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928400"/>
        <c:crosses val="autoZero"/>
        <c:crossBetween val="between"/>
      </c:valAx>
      <c:spPr>
        <a:noFill/>
        <a:ln w="25400">
          <a:noFill/>
        </a:ln>
      </c:spPr>
    </c:plotArea>
    <c:legend>
      <c:legendPos val="b"/>
      <c:layout>
        <c:manualLayout>
          <c:xMode val="edge"/>
          <c:yMode val="edge"/>
          <c:x val="0.28806400245994357"/>
          <c:y val="0.91055671751968503"/>
          <c:w val="0.53258239163619192"/>
          <c:h val="6.59827140748031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Beef!$M$290</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Beef!$C$284:$C$310</c:f>
              <c:numCache>
                <c:formatCode>#,##0</c:formatCode>
                <c:ptCount val="27"/>
                <c:pt idx="0">
                  <c:v>4506</c:v>
                </c:pt>
                <c:pt idx="1">
                  <c:v>17350</c:v>
                </c:pt>
                <c:pt idx="2">
                  <c:v>17926</c:v>
                </c:pt>
                <c:pt idx="3">
                  <c:v>16577</c:v>
                </c:pt>
                <c:pt idx="4">
                  <c:v>18561</c:v>
                </c:pt>
                <c:pt idx="5">
                  <c:v>16890</c:v>
                </c:pt>
                <c:pt idx="6">
                  <c:v>17884</c:v>
                </c:pt>
                <c:pt idx="7">
                  <c:v>17754</c:v>
                </c:pt>
                <c:pt idx="8">
                  <c:v>16524</c:v>
                </c:pt>
                <c:pt idx="9">
                  <c:v>16224</c:v>
                </c:pt>
                <c:pt idx="10">
                  <c:v>16592</c:v>
                </c:pt>
                <c:pt idx="11">
                  <c:v>16815</c:v>
                </c:pt>
                <c:pt idx="12">
                  <c:v>16976</c:v>
                </c:pt>
                <c:pt idx="13">
                  <c:v>17702</c:v>
                </c:pt>
                <c:pt idx="14">
                  <c:v>16687</c:v>
                </c:pt>
                <c:pt idx="15">
                  <c:v>13597</c:v>
                </c:pt>
                <c:pt idx="16">
                  <c:v>14210</c:v>
                </c:pt>
                <c:pt idx="17">
                  <c:v>12480</c:v>
                </c:pt>
                <c:pt idx="18">
                  <c:v>12173</c:v>
                </c:pt>
                <c:pt idx="19">
                  <c:v>10980</c:v>
                </c:pt>
                <c:pt idx="20">
                  <c:v>11270</c:v>
                </c:pt>
                <c:pt idx="21">
                  <c:v>9579</c:v>
                </c:pt>
                <c:pt idx="22">
                  <c:v>10925</c:v>
                </c:pt>
                <c:pt idx="23">
                  <c:v>8464</c:v>
                </c:pt>
                <c:pt idx="24">
                  <c:v>18552</c:v>
                </c:pt>
                <c:pt idx="25">
                  <c:v>14629</c:v>
                </c:pt>
                <c:pt idx="26">
                  <c:v>15096</c:v>
                </c:pt>
              </c:numCache>
            </c:numRef>
          </c:val>
          <c:smooth val="0"/>
          <c:extLst>
            <c:ext xmlns:c16="http://schemas.microsoft.com/office/drawing/2014/chart" uri="{C3380CC4-5D6E-409C-BE32-E72D297353CC}">
              <c16:uniqueId val="{00000000-4F78-4004-AB92-E9FA10E4D8A4}"/>
            </c:ext>
          </c:extLst>
        </c:ser>
        <c:ser>
          <c:idx val="1"/>
          <c:order val="1"/>
          <c:tx>
            <c:strRef>
              <c:f>Beef!$M$289</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Beef!$C$229:$C$281</c:f>
              <c:numCache>
                <c:formatCode>#,##0</c:formatCode>
                <c:ptCount val="53"/>
                <c:pt idx="0">
                  <c:v>2417</c:v>
                </c:pt>
                <c:pt idx="1">
                  <c:v>12012.666666666666</c:v>
                </c:pt>
                <c:pt idx="2">
                  <c:v>12012.666666666666</c:v>
                </c:pt>
                <c:pt idx="3">
                  <c:v>12012.666666666666</c:v>
                </c:pt>
                <c:pt idx="4">
                  <c:v>12012.666666666666</c:v>
                </c:pt>
                <c:pt idx="5">
                  <c:v>12012.666666666666</c:v>
                </c:pt>
                <c:pt idx="6">
                  <c:v>12012.666666666666</c:v>
                </c:pt>
                <c:pt idx="7">
                  <c:v>15249</c:v>
                </c:pt>
                <c:pt idx="8">
                  <c:v>14482</c:v>
                </c:pt>
                <c:pt idx="9">
                  <c:v>14954</c:v>
                </c:pt>
                <c:pt idx="10">
                  <c:v>14382</c:v>
                </c:pt>
                <c:pt idx="11">
                  <c:v>14797</c:v>
                </c:pt>
                <c:pt idx="12">
                  <c:v>15011</c:v>
                </c:pt>
                <c:pt idx="13">
                  <c:v>15103</c:v>
                </c:pt>
                <c:pt idx="14">
                  <c:v>15735</c:v>
                </c:pt>
                <c:pt idx="15">
                  <c:v>11260</c:v>
                </c:pt>
                <c:pt idx="16">
                  <c:v>11736</c:v>
                </c:pt>
                <c:pt idx="17">
                  <c:v>23886</c:v>
                </c:pt>
                <c:pt idx="18">
                  <c:v>18225</c:v>
                </c:pt>
                <c:pt idx="19">
                  <c:v>17940</c:v>
                </c:pt>
                <c:pt idx="20">
                  <c:v>13564</c:v>
                </c:pt>
                <c:pt idx="21">
                  <c:v>17892</c:v>
                </c:pt>
                <c:pt idx="22">
                  <c:v>18212</c:v>
                </c:pt>
                <c:pt idx="23">
                  <c:v>19292</c:v>
                </c:pt>
                <c:pt idx="24">
                  <c:v>16730</c:v>
                </c:pt>
                <c:pt idx="25">
                  <c:v>17744</c:v>
                </c:pt>
                <c:pt idx="26">
                  <c:v>14912</c:v>
                </c:pt>
                <c:pt idx="27">
                  <c:v>17959</c:v>
                </c:pt>
                <c:pt idx="28">
                  <c:v>18951</c:v>
                </c:pt>
                <c:pt idx="29">
                  <c:v>15798</c:v>
                </c:pt>
                <c:pt idx="30">
                  <c:v>18185</c:v>
                </c:pt>
                <c:pt idx="31">
                  <c:v>15573</c:v>
                </c:pt>
                <c:pt idx="32">
                  <c:v>15603</c:v>
                </c:pt>
                <c:pt idx="33">
                  <c:v>15172</c:v>
                </c:pt>
                <c:pt idx="34">
                  <c:v>16302</c:v>
                </c:pt>
                <c:pt idx="35">
                  <c:v>14595</c:v>
                </c:pt>
                <c:pt idx="36">
                  <c:v>17132</c:v>
                </c:pt>
                <c:pt idx="37">
                  <c:v>16967</c:v>
                </c:pt>
                <c:pt idx="38">
                  <c:v>16423</c:v>
                </c:pt>
                <c:pt idx="39">
                  <c:v>16386</c:v>
                </c:pt>
                <c:pt idx="40">
                  <c:v>15124</c:v>
                </c:pt>
                <c:pt idx="41">
                  <c:v>16324</c:v>
                </c:pt>
                <c:pt idx="42">
                  <c:v>14576</c:v>
                </c:pt>
                <c:pt idx="43">
                  <c:v>15833</c:v>
                </c:pt>
                <c:pt idx="44">
                  <c:v>16080</c:v>
                </c:pt>
                <c:pt idx="45">
                  <c:v>29886</c:v>
                </c:pt>
                <c:pt idx="46">
                  <c:v>18847</c:v>
                </c:pt>
                <c:pt idx="47">
                  <c:v>14629</c:v>
                </c:pt>
                <c:pt idx="48">
                  <c:v>17215</c:v>
                </c:pt>
                <c:pt idx="49">
                  <c:v>17945</c:v>
                </c:pt>
                <c:pt idx="50">
                  <c:v>15968</c:v>
                </c:pt>
                <c:pt idx="51">
                  <c:v>12633</c:v>
                </c:pt>
                <c:pt idx="52">
                  <c:v>7767</c:v>
                </c:pt>
              </c:numCache>
            </c:numRef>
          </c:val>
          <c:smooth val="0"/>
          <c:extLst>
            <c:ext xmlns:c16="http://schemas.microsoft.com/office/drawing/2014/chart" uri="{C3380CC4-5D6E-409C-BE32-E72D297353CC}">
              <c16:uniqueId val="{00000001-4F78-4004-AB92-E9FA10E4D8A4}"/>
            </c:ext>
          </c:extLst>
        </c:ser>
        <c:ser>
          <c:idx val="2"/>
          <c:order val="2"/>
          <c:tx>
            <c:strRef>
              <c:f>Beef!$M$288</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Beef!$C$174:$C$226</c:f>
              <c:numCache>
                <c:formatCode>#,##0</c:formatCode>
                <c:ptCount val="53"/>
                <c:pt idx="0">
                  <c:v>6858</c:v>
                </c:pt>
                <c:pt idx="1">
                  <c:v>15072</c:v>
                </c:pt>
                <c:pt idx="2">
                  <c:v>17281</c:v>
                </c:pt>
                <c:pt idx="3">
                  <c:v>15353</c:v>
                </c:pt>
                <c:pt idx="4">
                  <c:v>16049</c:v>
                </c:pt>
                <c:pt idx="5">
                  <c:v>14730</c:v>
                </c:pt>
                <c:pt idx="6">
                  <c:v>15857</c:v>
                </c:pt>
                <c:pt idx="7">
                  <c:v>15642</c:v>
                </c:pt>
                <c:pt idx="8">
                  <c:v>15773</c:v>
                </c:pt>
                <c:pt idx="9">
                  <c:v>15215</c:v>
                </c:pt>
                <c:pt idx="10">
                  <c:v>16744</c:v>
                </c:pt>
                <c:pt idx="11">
                  <c:v>15562</c:v>
                </c:pt>
                <c:pt idx="12">
                  <c:v>15522</c:v>
                </c:pt>
                <c:pt idx="13">
                  <c:v>15130</c:v>
                </c:pt>
                <c:pt idx="14">
                  <c:v>15235</c:v>
                </c:pt>
                <c:pt idx="15">
                  <c:v>15724</c:v>
                </c:pt>
                <c:pt idx="16">
                  <c:v>15747</c:v>
                </c:pt>
                <c:pt idx="17">
                  <c:v>16636</c:v>
                </c:pt>
                <c:pt idx="18">
                  <c:v>16356</c:v>
                </c:pt>
                <c:pt idx="19">
                  <c:v>16137</c:v>
                </c:pt>
                <c:pt idx="20">
                  <c:v>18414</c:v>
                </c:pt>
                <c:pt idx="21">
                  <c:v>14163</c:v>
                </c:pt>
                <c:pt idx="22">
                  <c:v>18543</c:v>
                </c:pt>
                <c:pt idx="23">
                  <c:v>18640</c:v>
                </c:pt>
                <c:pt idx="24">
                  <c:v>18243</c:v>
                </c:pt>
                <c:pt idx="25">
                  <c:v>18493</c:v>
                </c:pt>
                <c:pt idx="26">
                  <c:v>15285</c:v>
                </c:pt>
                <c:pt idx="27">
                  <c:v>19561</c:v>
                </c:pt>
                <c:pt idx="28">
                  <c:v>17889</c:v>
                </c:pt>
                <c:pt idx="29">
                  <c:v>18761</c:v>
                </c:pt>
                <c:pt idx="30">
                  <c:v>18328</c:v>
                </c:pt>
                <c:pt idx="31">
                  <c:v>16922</c:v>
                </c:pt>
                <c:pt idx="32">
                  <c:v>16904</c:v>
                </c:pt>
                <c:pt idx="33">
                  <c:v>17769</c:v>
                </c:pt>
                <c:pt idx="34">
                  <c:v>17154</c:v>
                </c:pt>
                <c:pt idx="35">
                  <c:v>15719</c:v>
                </c:pt>
                <c:pt idx="36">
                  <c:v>17336</c:v>
                </c:pt>
                <c:pt idx="37">
                  <c:v>16198</c:v>
                </c:pt>
                <c:pt idx="38">
                  <c:v>12575</c:v>
                </c:pt>
                <c:pt idx="39">
                  <c:v>21265</c:v>
                </c:pt>
                <c:pt idx="40">
                  <c:v>16012</c:v>
                </c:pt>
                <c:pt idx="41">
                  <c:v>16654</c:v>
                </c:pt>
                <c:pt idx="42">
                  <c:v>16648</c:v>
                </c:pt>
                <c:pt idx="43">
                  <c:v>16003</c:v>
                </c:pt>
                <c:pt idx="44">
                  <c:v>17043</c:v>
                </c:pt>
                <c:pt idx="45">
                  <c:v>16491</c:v>
                </c:pt>
                <c:pt idx="46">
                  <c:v>14640</c:v>
                </c:pt>
                <c:pt idx="47">
                  <c:v>18373</c:v>
                </c:pt>
                <c:pt idx="48">
                  <c:v>18162</c:v>
                </c:pt>
                <c:pt idx="49">
                  <c:v>17328</c:v>
                </c:pt>
                <c:pt idx="50">
                  <c:v>20797</c:v>
                </c:pt>
                <c:pt idx="51">
                  <c:v>11345</c:v>
                </c:pt>
                <c:pt idx="52">
                  <c:v>7421</c:v>
                </c:pt>
              </c:numCache>
            </c:numRef>
          </c:val>
          <c:smooth val="0"/>
          <c:extLst>
            <c:ext xmlns:c16="http://schemas.microsoft.com/office/drawing/2014/chart" uri="{C3380CC4-5D6E-409C-BE32-E72D297353CC}">
              <c16:uniqueId val="{00000002-4F78-4004-AB92-E9FA10E4D8A4}"/>
            </c:ext>
          </c:extLst>
        </c:ser>
        <c:dLbls>
          <c:showLegendKey val="0"/>
          <c:showVal val="0"/>
          <c:showCatName val="0"/>
          <c:showSerName val="0"/>
          <c:showPercent val="0"/>
          <c:showBubbleSize val="0"/>
        </c:dLbls>
        <c:marker val="1"/>
        <c:smooth val="0"/>
        <c:axId val="1751925200"/>
        <c:axId val="1"/>
      </c:lineChart>
      <c:catAx>
        <c:axId val="1751925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tickLblSkip val="3"/>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Metric</a:t>
                </a:r>
                <a:r>
                  <a:rPr lang="en-US" baseline="0"/>
                  <a:t> Tons</a:t>
                </a:r>
                <a:endParaRPr lang="en-US"/>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925200"/>
        <c:crosses val="autoZero"/>
        <c:crossBetween val="between"/>
      </c:valAx>
      <c:spPr>
        <a:noFill/>
        <a:ln w="25400">
          <a:noFill/>
        </a:ln>
      </c:spPr>
    </c:plotArea>
    <c:legend>
      <c:legendPos val="b"/>
      <c:layout>
        <c:manualLayout>
          <c:xMode val="edge"/>
          <c:yMode val="edge"/>
          <c:x val="0.28880008748906388"/>
          <c:y val="0.89397382618839316"/>
          <c:w val="0.49462204724409448"/>
          <c:h val="7.82159521726450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0"/>
          <c:tx>
            <c:strRef>
              <c:f>'GATS Data'!$C$27</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'GATS Data'!$E$9:$P$9</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'GATS Data'!$E$27:$P$27</c:f>
              <c:numCache>
                <c:formatCode>#,##0.00</c:formatCode>
                <c:ptCount val="12"/>
                <c:pt idx="0">
                  <c:v>263986.59999999998</c:v>
                </c:pt>
                <c:pt idx="1">
                  <c:v>257987.4</c:v>
                </c:pt>
                <c:pt idx="2">
                  <c:v>301184.40000000002</c:v>
                </c:pt>
                <c:pt idx="3">
                  <c:v>260863.9</c:v>
                </c:pt>
                <c:pt idx="4">
                  <c:v>265203.90000000002</c:v>
                </c:pt>
              </c:numCache>
            </c:numRef>
          </c:val>
          <c:smooth val="0"/>
          <c:extLst>
            <c:ext xmlns:c16="http://schemas.microsoft.com/office/drawing/2014/chart" uri="{C3380CC4-5D6E-409C-BE32-E72D297353CC}">
              <c16:uniqueId val="{00000000-C5C4-4605-9C4F-75C20DB5DFCA}"/>
            </c:ext>
          </c:extLst>
        </c:ser>
        <c:ser>
          <c:idx val="1"/>
          <c:order val="1"/>
          <c:tx>
            <c:strRef>
              <c:f>'GATS Data'!$C$26</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'GATS Data'!$E$9:$P$9</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'GATS Data'!$E$26:$P$26</c:f>
              <c:numCache>
                <c:formatCode>#,##0.00</c:formatCode>
                <c:ptCount val="12"/>
                <c:pt idx="0">
                  <c:v>254154.7</c:v>
                </c:pt>
                <c:pt idx="1">
                  <c:v>242331.1</c:v>
                </c:pt>
                <c:pt idx="2">
                  <c:v>263073.59999999998</c:v>
                </c:pt>
                <c:pt idx="3">
                  <c:v>240793.60000000001</c:v>
                </c:pt>
                <c:pt idx="4">
                  <c:v>275602</c:v>
                </c:pt>
                <c:pt idx="5">
                  <c:v>245597.9</c:v>
                </c:pt>
                <c:pt idx="6">
                  <c:v>267972.40000000002</c:v>
                </c:pt>
                <c:pt idx="7">
                  <c:v>267149.7</c:v>
                </c:pt>
                <c:pt idx="8">
                  <c:v>252936.5</c:v>
                </c:pt>
                <c:pt idx="9">
                  <c:v>288911.90000000002</c:v>
                </c:pt>
                <c:pt idx="10">
                  <c:v>288332.7</c:v>
                </c:pt>
                <c:pt idx="11">
                  <c:v>260545.6</c:v>
                </c:pt>
              </c:numCache>
            </c:numRef>
          </c:val>
          <c:smooth val="0"/>
          <c:extLst>
            <c:ext xmlns:c16="http://schemas.microsoft.com/office/drawing/2014/chart" uri="{C3380CC4-5D6E-409C-BE32-E72D297353CC}">
              <c16:uniqueId val="{00000001-C5C4-4605-9C4F-75C20DB5DFCA}"/>
            </c:ext>
          </c:extLst>
        </c:ser>
        <c:ser>
          <c:idx val="0"/>
          <c:order val="2"/>
          <c:tx>
            <c:strRef>
              <c:f>'GATS Data'!$C$25</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'GATS Data'!$E$9:$P$9</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'GATS Data'!$E$25:$P$25</c:f>
              <c:numCache>
                <c:formatCode>#,##0.00</c:formatCode>
                <c:ptCount val="12"/>
                <c:pt idx="0">
                  <c:v>243670.5</c:v>
                </c:pt>
                <c:pt idx="1">
                  <c:v>244011.8</c:v>
                </c:pt>
                <c:pt idx="2">
                  <c:v>269378.7</c:v>
                </c:pt>
                <c:pt idx="3">
                  <c:v>257692.1</c:v>
                </c:pt>
                <c:pt idx="4">
                  <c:v>241344.4</c:v>
                </c:pt>
                <c:pt idx="5">
                  <c:v>251867.8</c:v>
                </c:pt>
                <c:pt idx="6">
                  <c:v>256639.8</c:v>
                </c:pt>
                <c:pt idx="7">
                  <c:v>274325.8</c:v>
                </c:pt>
                <c:pt idx="8">
                  <c:v>256466.9</c:v>
                </c:pt>
                <c:pt idx="9">
                  <c:v>295549.7</c:v>
                </c:pt>
                <c:pt idx="10">
                  <c:v>275521.90000000002</c:v>
                </c:pt>
                <c:pt idx="11">
                  <c:v>255456.6</c:v>
                </c:pt>
              </c:numCache>
            </c:numRef>
          </c:val>
          <c:smooth val="0"/>
          <c:extLst>
            <c:ext xmlns:c16="http://schemas.microsoft.com/office/drawing/2014/chart" uri="{C3380CC4-5D6E-409C-BE32-E72D297353CC}">
              <c16:uniqueId val="{00000002-C5C4-4605-9C4F-75C20DB5DFCA}"/>
            </c:ext>
          </c:extLst>
        </c:ser>
        <c:dLbls>
          <c:showLegendKey val="0"/>
          <c:showVal val="0"/>
          <c:showCatName val="0"/>
          <c:showSerName val="0"/>
          <c:showPercent val="0"/>
          <c:showBubbleSize val="0"/>
        </c:dLbls>
        <c:marker val="1"/>
        <c:smooth val="0"/>
        <c:axId val="2001667440"/>
        <c:axId val="2005465280"/>
      </c:lineChart>
      <c:catAx>
        <c:axId val="200166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465280"/>
        <c:crosses val="autoZero"/>
        <c:auto val="1"/>
        <c:lblAlgn val="ctr"/>
        <c:lblOffset val="100"/>
        <c:noMultiLvlLbl val="0"/>
      </c:catAx>
      <c:valAx>
        <c:axId val="2005465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Metric 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166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C770-31ED-564F-8A28-010F12AE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Microsoft Office User</cp:lastModifiedBy>
  <cp:revision>4</cp:revision>
  <dcterms:created xsi:type="dcterms:W3CDTF">2020-07-13T20:50:00Z</dcterms:created>
  <dcterms:modified xsi:type="dcterms:W3CDTF">2020-07-15T18:11:00Z</dcterms:modified>
</cp:coreProperties>
</file>