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64A2" w14:textId="5FD1C063" w:rsidR="008C38DD" w:rsidRDefault="008C38DD" w:rsidP="002F3C19">
      <w:pPr>
        <w:shd w:val="clear" w:color="auto" w:fill="FFFFFF"/>
        <w:spacing w:after="0" w:line="240" w:lineRule="auto"/>
        <w:jc w:val="center"/>
        <w:rPr>
          <w:rFonts w:ascii="Cambria" w:eastAsia="Times New Roman" w:hAnsi="Cambria" w:cs="Times New Roman"/>
          <w:b/>
          <w:sz w:val="28"/>
          <w:szCs w:val="28"/>
        </w:rPr>
      </w:pPr>
      <w:r w:rsidRPr="0033659D">
        <w:rPr>
          <w:rFonts w:ascii="Arial" w:hAnsi="Arial" w:cs="Arial"/>
          <w:noProof/>
        </w:rPr>
        <w:drawing>
          <wp:anchor distT="0" distB="0" distL="114300" distR="114300" simplePos="0" relativeHeight="251673600" behindDoc="0" locked="0" layoutInCell="1" allowOverlap="1" wp14:anchorId="2E6C81C3" wp14:editId="04F38C80">
            <wp:simplePos x="0" y="0"/>
            <wp:positionH relativeFrom="column">
              <wp:posOffset>1255305</wp:posOffset>
            </wp:positionH>
            <wp:positionV relativeFrom="paragraph">
              <wp:posOffset>-275227</wp:posOffset>
            </wp:positionV>
            <wp:extent cx="3366663" cy="6023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eft-EPS.eps"/>
                    <pic:cNvPicPr/>
                  </pic:nvPicPr>
                  <pic:blipFill rotWithShape="1">
                    <a:blip r:embed="rId5" cstate="hqprint">
                      <a:extLst>
                        <a:ext uri="{28A0092B-C50C-407E-A947-70E740481C1C}">
                          <a14:useLocalDpi xmlns:a14="http://schemas.microsoft.com/office/drawing/2010/main"/>
                        </a:ext>
                      </a:extLst>
                    </a:blip>
                    <a:srcRect r="3789" b="85779"/>
                    <a:stretch/>
                  </pic:blipFill>
                  <pic:spPr bwMode="auto">
                    <a:xfrm>
                      <a:off x="0" y="0"/>
                      <a:ext cx="3366663" cy="602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3641F" w14:textId="74D9BA6C" w:rsidR="008C38DD" w:rsidRDefault="008C38DD" w:rsidP="002F3C19">
      <w:pPr>
        <w:shd w:val="clear" w:color="auto" w:fill="FFFFFF"/>
        <w:spacing w:after="0" w:line="240" w:lineRule="auto"/>
        <w:jc w:val="center"/>
        <w:rPr>
          <w:rFonts w:ascii="Cambria" w:eastAsia="Times New Roman" w:hAnsi="Cambria" w:cs="Times New Roman"/>
          <w:b/>
          <w:sz w:val="28"/>
          <w:szCs w:val="28"/>
        </w:rPr>
      </w:pPr>
    </w:p>
    <w:p w14:paraId="4B4C0E48" w14:textId="77777777" w:rsidR="008C38DD" w:rsidRDefault="008C38DD" w:rsidP="002F3C19">
      <w:pPr>
        <w:shd w:val="clear" w:color="auto" w:fill="FFFFFF"/>
        <w:spacing w:after="0" w:line="240" w:lineRule="auto"/>
        <w:jc w:val="center"/>
        <w:rPr>
          <w:rFonts w:ascii="Cambria" w:eastAsia="Times New Roman" w:hAnsi="Cambria" w:cs="Times New Roman"/>
          <w:b/>
          <w:sz w:val="28"/>
          <w:szCs w:val="28"/>
        </w:rPr>
      </w:pPr>
    </w:p>
    <w:p w14:paraId="30822742" w14:textId="31D4C9BC" w:rsidR="002F3C19" w:rsidRPr="008C38DD" w:rsidRDefault="002F3C19" w:rsidP="002F3C19">
      <w:pPr>
        <w:shd w:val="clear" w:color="auto" w:fill="FFFFFF"/>
        <w:spacing w:after="0" w:line="240" w:lineRule="auto"/>
        <w:jc w:val="center"/>
        <w:rPr>
          <w:rFonts w:ascii="Cambria" w:eastAsia="Times New Roman" w:hAnsi="Cambria" w:cs="Times New Roman"/>
          <w:b/>
          <w:sz w:val="28"/>
          <w:szCs w:val="28"/>
        </w:rPr>
      </w:pPr>
      <w:r w:rsidRPr="008C38DD">
        <w:rPr>
          <w:rFonts w:ascii="Cambria" w:eastAsia="Times New Roman" w:hAnsi="Cambria" w:cs="Times New Roman"/>
          <w:b/>
          <w:sz w:val="28"/>
          <w:szCs w:val="28"/>
        </w:rPr>
        <w:t>COVID-19 Impacts on Arkansas’ Agricultural and Rural Economies</w:t>
      </w:r>
    </w:p>
    <w:p w14:paraId="0C28E7D8"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18530D48" w14:textId="77777777" w:rsidR="00FF0C3E" w:rsidRPr="008C38DD" w:rsidRDefault="00FF0C3E" w:rsidP="002F3C19">
      <w:pPr>
        <w:shd w:val="clear" w:color="auto" w:fill="FFFFFF"/>
        <w:spacing w:after="0" w:line="240" w:lineRule="auto"/>
        <w:jc w:val="center"/>
        <w:rPr>
          <w:rFonts w:ascii="Cambria" w:eastAsia="Times New Roman" w:hAnsi="Cambria" w:cs="Times New Roman"/>
          <w:b/>
        </w:rPr>
      </w:pPr>
    </w:p>
    <w:p w14:paraId="45314565" w14:textId="77777777" w:rsidR="002F3C19" w:rsidRPr="008C38DD" w:rsidRDefault="002F3C19" w:rsidP="002F3C19">
      <w:pPr>
        <w:shd w:val="clear" w:color="auto" w:fill="FFFFFF"/>
        <w:spacing w:after="0" w:line="240" w:lineRule="auto"/>
        <w:jc w:val="center"/>
        <w:rPr>
          <w:rFonts w:ascii="Cambria" w:eastAsia="Times New Roman" w:hAnsi="Cambria" w:cs="Times New Roman"/>
          <w:b/>
          <w:sz w:val="48"/>
          <w:szCs w:val="48"/>
        </w:rPr>
      </w:pPr>
      <w:r w:rsidRPr="008C38DD">
        <w:rPr>
          <w:rFonts w:ascii="Cambria" w:eastAsia="Times New Roman" w:hAnsi="Cambria" w:cs="Times New Roman"/>
          <w:b/>
          <w:sz w:val="48"/>
          <w:szCs w:val="48"/>
        </w:rPr>
        <w:t xml:space="preserve">UPDATE: </w:t>
      </w:r>
      <w:r w:rsidR="001D7BE1" w:rsidRPr="008C38DD">
        <w:rPr>
          <w:rFonts w:ascii="Cambria" w:eastAsia="Times New Roman" w:hAnsi="Cambria" w:cs="Times New Roman"/>
          <w:b/>
          <w:sz w:val="48"/>
          <w:szCs w:val="48"/>
        </w:rPr>
        <w:t>Retail Meat</w:t>
      </w:r>
      <w:r w:rsidR="009D0CB6" w:rsidRPr="008C38DD">
        <w:rPr>
          <w:rFonts w:ascii="Cambria" w:eastAsia="Times New Roman" w:hAnsi="Cambria" w:cs="Times New Roman"/>
          <w:b/>
          <w:sz w:val="48"/>
          <w:szCs w:val="48"/>
        </w:rPr>
        <w:t xml:space="preserve"> Prices</w:t>
      </w:r>
      <w:r w:rsidR="00B44DE0" w:rsidRPr="008C38DD">
        <w:rPr>
          <w:rFonts w:ascii="Cambria" w:eastAsia="Times New Roman" w:hAnsi="Cambria" w:cs="Times New Roman"/>
          <w:b/>
          <w:sz w:val="48"/>
          <w:szCs w:val="48"/>
        </w:rPr>
        <w:t xml:space="preserve"> in May</w:t>
      </w:r>
    </w:p>
    <w:p w14:paraId="0E3FFD0D" w14:textId="77777777" w:rsidR="002F3C19" w:rsidRPr="008C38DD" w:rsidRDefault="002F3C19" w:rsidP="002F3C19">
      <w:pPr>
        <w:shd w:val="clear" w:color="auto" w:fill="FFFFFF"/>
        <w:spacing w:after="0" w:line="240" w:lineRule="auto"/>
        <w:rPr>
          <w:rFonts w:ascii="Cambria" w:eastAsia="Times New Roman" w:hAnsi="Cambria" w:cs="Times New Roman"/>
          <w:b/>
        </w:rPr>
      </w:pPr>
    </w:p>
    <w:p w14:paraId="47DB8888" w14:textId="77777777" w:rsidR="002F3C19" w:rsidRPr="008C38DD" w:rsidRDefault="002F3C19" w:rsidP="002F3C19">
      <w:pPr>
        <w:shd w:val="clear" w:color="auto" w:fill="FFFFFF"/>
        <w:spacing w:after="0" w:line="240" w:lineRule="auto"/>
        <w:rPr>
          <w:rFonts w:ascii="Cambria" w:eastAsia="Times New Roman" w:hAnsi="Cambria" w:cs="Times New Roman"/>
          <w:b/>
        </w:rPr>
      </w:pPr>
    </w:p>
    <w:p w14:paraId="4C1194B5"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r w:rsidRPr="008C38DD">
        <w:rPr>
          <w:rFonts w:ascii="Cambria" w:eastAsia="Times New Roman" w:hAnsi="Cambria" w:cs="Times New Roman"/>
          <w:b/>
        </w:rPr>
        <w:t>Prepared by:</w:t>
      </w:r>
    </w:p>
    <w:p w14:paraId="5982D2A6"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0AD7FD8E"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1B26DC7F"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r w:rsidRPr="008C38DD">
        <w:rPr>
          <w:rFonts w:ascii="Cambria" w:eastAsia="Times New Roman" w:hAnsi="Cambria" w:cs="Times New Roman"/>
          <w:b/>
        </w:rPr>
        <w:t>John Anderson</w:t>
      </w:r>
    </w:p>
    <w:p w14:paraId="3CE5B88C"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r w:rsidRPr="008C38DD">
        <w:rPr>
          <w:rFonts w:ascii="Cambria" w:eastAsia="Times New Roman" w:hAnsi="Cambria" w:cs="Times New Roman"/>
          <w:b/>
        </w:rPr>
        <w:t xml:space="preserve">Department of Agricultural Economics and Agribusiness </w:t>
      </w:r>
    </w:p>
    <w:p w14:paraId="53E5A67A"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2C308B6F"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5D61F77E"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12607245" w14:textId="77777777" w:rsidR="002F3C19" w:rsidRPr="008C38DD" w:rsidRDefault="00B44DE0" w:rsidP="002F3C19">
      <w:pPr>
        <w:shd w:val="clear" w:color="auto" w:fill="FFFFFF"/>
        <w:spacing w:after="0" w:line="240" w:lineRule="auto"/>
        <w:jc w:val="center"/>
        <w:rPr>
          <w:rFonts w:ascii="Cambria" w:eastAsia="Times New Roman" w:hAnsi="Cambria" w:cs="Times New Roman"/>
          <w:b/>
        </w:rPr>
      </w:pPr>
      <w:r w:rsidRPr="008C38DD">
        <w:rPr>
          <w:rFonts w:ascii="Cambria" w:eastAsia="Times New Roman" w:hAnsi="Cambria" w:cs="Times New Roman"/>
          <w:b/>
        </w:rPr>
        <w:t>June 10</w:t>
      </w:r>
      <w:r w:rsidR="002F3C19" w:rsidRPr="008C38DD">
        <w:rPr>
          <w:rFonts w:ascii="Cambria" w:eastAsia="Times New Roman" w:hAnsi="Cambria" w:cs="Times New Roman"/>
          <w:b/>
        </w:rPr>
        <w:t>, 2020</w:t>
      </w:r>
    </w:p>
    <w:p w14:paraId="190C7E36" w14:textId="77777777" w:rsidR="002F3C19" w:rsidRPr="008C38DD" w:rsidRDefault="002F3C19" w:rsidP="002F3C19">
      <w:pPr>
        <w:shd w:val="clear" w:color="auto" w:fill="FFFFFF"/>
        <w:spacing w:after="0" w:line="240" w:lineRule="auto"/>
        <w:jc w:val="center"/>
        <w:rPr>
          <w:rFonts w:ascii="Cambria" w:eastAsia="Times New Roman" w:hAnsi="Cambria" w:cs="Times New Roman"/>
          <w:b/>
        </w:rPr>
      </w:pPr>
    </w:p>
    <w:p w14:paraId="0F52997D" w14:textId="5877E876" w:rsidR="00865D82" w:rsidRPr="008C38DD" w:rsidRDefault="002F3C19" w:rsidP="00865D82">
      <w:pPr>
        <w:rPr>
          <w:rFonts w:ascii="Cambria" w:hAnsi="Cambria"/>
        </w:rPr>
      </w:pPr>
      <w:r w:rsidRPr="008C38DD">
        <w:rPr>
          <w:rFonts w:ascii="Cambria" w:hAnsi="Cambria"/>
        </w:rPr>
        <w:br w:type="page"/>
      </w:r>
      <w:r w:rsidR="00865D82" w:rsidRPr="008C38DD">
        <w:rPr>
          <w:rFonts w:ascii="Cambria" w:hAnsi="Cambria"/>
        </w:rPr>
        <w:lastRenderedPageBreak/>
        <w:t xml:space="preserve">On </w:t>
      </w:r>
      <w:r w:rsidR="003C7676" w:rsidRPr="008C38DD">
        <w:rPr>
          <w:rFonts w:ascii="Cambria" w:hAnsi="Cambria"/>
        </w:rPr>
        <w:t>June 10</w:t>
      </w:r>
      <w:r w:rsidR="00865D82" w:rsidRPr="008C38DD">
        <w:rPr>
          <w:rFonts w:ascii="Cambria" w:hAnsi="Cambria"/>
        </w:rPr>
        <w:t>,</w:t>
      </w:r>
      <w:r w:rsidR="008C38DD">
        <w:rPr>
          <w:rFonts w:ascii="Cambria" w:hAnsi="Cambria"/>
        </w:rPr>
        <w:t xml:space="preserve"> the</w:t>
      </w:r>
      <w:r w:rsidR="00865D82" w:rsidRPr="008C38DD">
        <w:rPr>
          <w:rFonts w:ascii="Cambria" w:hAnsi="Cambria"/>
        </w:rPr>
        <w:t xml:space="preserve"> U</w:t>
      </w:r>
      <w:r w:rsidR="008C38DD">
        <w:rPr>
          <w:rFonts w:ascii="Cambria" w:hAnsi="Cambria"/>
        </w:rPr>
        <w:t>.</w:t>
      </w:r>
      <w:r w:rsidR="00865D82" w:rsidRPr="008C38DD">
        <w:rPr>
          <w:rFonts w:ascii="Cambria" w:hAnsi="Cambria"/>
        </w:rPr>
        <w:t>S</w:t>
      </w:r>
      <w:r w:rsidR="008C38DD">
        <w:rPr>
          <w:rFonts w:ascii="Cambria" w:hAnsi="Cambria"/>
        </w:rPr>
        <w:t xml:space="preserve">. </w:t>
      </w:r>
      <w:r w:rsidR="00865D82" w:rsidRPr="008C38DD">
        <w:rPr>
          <w:rFonts w:ascii="Cambria" w:hAnsi="Cambria"/>
        </w:rPr>
        <w:t>D</w:t>
      </w:r>
      <w:r w:rsidR="008C38DD">
        <w:rPr>
          <w:rFonts w:ascii="Cambria" w:hAnsi="Cambria"/>
        </w:rPr>
        <w:t>epartment of Agriculture’s</w:t>
      </w:r>
      <w:r w:rsidR="00865D82" w:rsidRPr="008C38DD">
        <w:rPr>
          <w:rFonts w:ascii="Cambria" w:hAnsi="Cambria"/>
        </w:rPr>
        <w:t xml:space="preserve"> Economic Rese</w:t>
      </w:r>
      <w:bookmarkStart w:id="0" w:name="_GoBack"/>
      <w:bookmarkEnd w:id="0"/>
      <w:r w:rsidR="00865D82" w:rsidRPr="008C38DD">
        <w:rPr>
          <w:rFonts w:ascii="Cambria" w:hAnsi="Cambria"/>
        </w:rPr>
        <w:t xml:space="preserve">arch Service (ERS) updated </w:t>
      </w:r>
      <w:r w:rsidR="008C38DD">
        <w:rPr>
          <w:rFonts w:ascii="Cambria" w:hAnsi="Cambria"/>
        </w:rPr>
        <w:t xml:space="preserve">its </w:t>
      </w:r>
      <w:r w:rsidR="00865D82" w:rsidRPr="008C38DD">
        <w:rPr>
          <w:rFonts w:ascii="Cambria" w:hAnsi="Cambria"/>
        </w:rPr>
        <w:t xml:space="preserve">monthly meat price spread data.  This data reports monthly average retail prices for beef, pork, and chicken based on information collected by the Bureau of Labor Statistics for computation of the monthly Consumer Price Index, the most commonly used measure of inflation.  </w:t>
      </w:r>
    </w:p>
    <w:p w14:paraId="6ED708E7" w14:textId="2FEBE8CC" w:rsidR="001D71B7" w:rsidRPr="008C38DD" w:rsidRDefault="003C7676" w:rsidP="00865D82">
      <w:pPr>
        <w:rPr>
          <w:rFonts w:ascii="Cambria" w:hAnsi="Cambria"/>
        </w:rPr>
      </w:pPr>
      <w:r w:rsidRPr="008C38DD">
        <w:rPr>
          <w:rFonts w:ascii="Cambria" w:hAnsi="Cambria"/>
        </w:rPr>
        <w:t xml:space="preserve">Not surprisingly, beef, pork, and chicken retail prices all continued to move higher in May.  Processing plant disruptions related to COVID-19 </w:t>
      </w:r>
      <w:r w:rsidR="00536775" w:rsidRPr="008C38DD">
        <w:rPr>
          <w:rFonts w:ascii="Cambria" w:hAnsi="Cambria"/>
        </w:rPr>
        <w:t>continued to affect</w:t>
      </w:r>
      <w:r w:rsidRPr="008C38DD">
        <w:rPr>
          <w:rFonts w:ascii="Cambria" w:hAnsi="Cambria"/>
        </w:rPr>
        <w:t xml:space="preserve"> all three of the major meat species last month, resulting in reduced availability of meat at retail and, consequently, higher retail prices.  By far, the largest month-to-month increase in average retail price was for beef.  The average retail price for all fresh beef in May was </w:t>
      </w:r>
      <w:r w:rsidR="00322E79" w:rsidRPr="008C38DD">
        <w:rPr>
          <w:rFonts w:ascii="Cambria" w:hAnsi="Cambria"/>
        </w:rPr>
        <w:t xml:space="preserve">704.5 cents/pound – over </w:t>
      </w:r>
      <w:r w:rsidRPr="008C38DD">
        <w:rPr>
          <w:rFonts w:ascii="Cambria" w:hAnsi="Cambria"/>
        </w:rPr>
        <w:t>13</w:t>
      </w:r>
      <w:r w:rsidR="008C38DD">
        <w:rPr>
          <w:rFonts w:ascii="Cambria" w:hAnsi="Cambria"/>
        </w:rPr>
        <w:t xml:space="preserve"> percent</w:t>
      </w:r>
      <w:r w:rsidRPr="008C38DD">
        <w:rPr>
          <w:rFonts w:ascii="Cambria" w:hAnsi="Cambria"/>
        </w:rPr>
        <w:t xml:space="preserve"> higher than in April.  </w:t>
      </w:r>
      <w:r w:rsidR="005871CD" w:rsidRPr="008C38DD">
        <w:rPr>
          <w:rFonts w:ascii="Cambria" w:hAnsi="Cambria"/>
        </w:rPr>
        <w:t xml:space="preserve">(See figure 1 for detail.) </w:t>
      </w:r>
      <w:r w:rsidRPr="008C38DD">
        <w:rPr>
          <w:rFonts w:ascii="Cambria" w:hAnsi="Cambria"/>
        </w:rPr>
        <w:t>That</w:t>
      </w:r>
      <w:r w:rsidR="00322E79" w:rsidRPr="008C38DD">
        <w:rPr>
          <w:rFonts w:ascii="Cambria" w:hAnsi="Cambria"/>
        </w:rPr>
        <w:t xml:space="preserve"> is not only a record price; it</w:t>
      </w:r>
      <w:r w:rsidRPr="008C38DD">
        <w:rPr>
          <w:rFonts w:ascii="Cambria" w:hAnsi="Cambria"/>
        </w:rPr>
        <w:t xml:space="preserve"> is </w:t>
      </w:r>
      <w:r w:rsidR="00322E79" w:rsidRPr="008C38DD">
        <w:rPr>
          <w:rFonts w:ascii="Cambria" w:hAnsi="Cambria"/>
        </w:rPr>
        <w:t xml:space="preserve">also </w:t>
      </w:r>
      <w:r w:rsidRPr="008C38DD">
        <w:rPr>
          <w:rFonts w:ascii="Cambria" w:hAnsi="Cambria"/>
        </w:rPr>
        <w:t>the largest month-to-month price increase in this data series, which goes back to 1987.  USDA also reports on the average retail price for Choice beef (i.e., excluding all other grades, which are included in the all fresh beef calculation).  The average retail price of Choice beef increased by almost 18</w:t>
      </w:r>
      <w:r w:rsidR="008C38DD">
        <w:rPr>
          <w:rFonts w:ascii="Cambria" w:hAnsi="Cambria"/>
        </w:rPr>
        <w:t xml:space="preserve"> percent</w:t>
      </w:r>
      <w:r w:rsidRPr="008C38DD">
        <w:rPr>
          <w:rFonts w:ascii="Cambria" w:hAnsi="Cambria"/>
        </w:rPr>
        <w:t xml:space="preserve"> in May, also the largest month-to-month increase in that data series which goes </w:t>
      </w:r>
      <w:r w:rsidR="00536775" w:rsidRPr="008C38DD">
        <w:rPr>
          <w:rFonts w:ascii="Cambria" w:hAnsi="Cambria"/>
        </w:rPr>
        <w:t xml:space="preserve">all the way </w:t>
      </w:r>
      <w:r w:rsidRPr="008C38DD">
        <w:rPr>
          <w:rFonts w:ascii="Cambria" w:hAnsi="Cambria"/>
        </w:rPr>
        <w:t>back to 1970</w:t>
      </w:r>
      <w:r w:rsidR="000C0A91" w:rsidRPr="008C38DD">
        <w:rPr>
          <w:rFonts w:ascii="Cambria" w:hAnsi="Cambria"/>
        </w:rPr>
        <w:t>.</w:t>
      </w:r>
      <w:r w:rsidR="00536775" w:rsidRPr="008C38DD">
        <w:rPr>
          <w:rFonts w:ascii="Cambria" w:hAnsi="Cambria"/>
        </w:rPr>
        <w:t xml:space="preserve">  Clearly, in historical context, last month’s retail meat price behavior was exceptional.</w:t>
      </w:r>
    </w:p>
    <w:p w14:paraId="4A7D8479" w14:textId="1A0A66AF" w:rsidR="00673DA9" w:rsidRPr="008C38DD" w:rsidRDefault="00322E79" w:rsidP="00865D82">
      <w:pPr>
        <w:rPr>
          <w:rFonts w:ascii="Cambria" w:hAnsi="Cambria"/>
        </w:rPr>
      </w:pPr>
      <w:r w:rsidRPr="008C38DD">
        <w:rPr>
          <w:rFonts w:ascii="Cambria" w:hAnsi="Cambria"/>
        </w:rPr>
        <w:t>The average retail pork price in May was 404.8 cents/pound – an increase of about 4</w:t>
      </w:r>
      <w:r w:rsidR="008C38DD">
        <w:rPr>
          <w:rFonts w:ascii="Cambria" w:hAnsi="Cambria"/>
        </w:rPr>
        <w:t xml:space="preserve"> percent</w:t>
      </w:r>
      <w:r w:rsidRPr="008C38DD">
        <w:rPr>
          <w:rFonts w:ascii="Cambria" w:hAnsi="Cambria"/>
        </w:rPr>
        <w:t xml:space="preserve"> from April.  While not a record, this is a relatively large month-to-month increase in retail price for this product.  It has been about three years since the retail pork price changed by more than 3</w:t>
      </w:r>
      <w:r w:rsidR="008C38DD">
        <w:rPr>
          <w:rFonts w:ascii="Cambria" w:hAnsi="Cambria"/>
        </w:rPr>
        <w:t xml:space="preserve"> percent</w:t>
      </w:r>
      <w:r w:rsidRPr="008C38DD">
        <w:rPr>
          <w:rFonts w:ascii="Cambria" w:hAnsi="Cambria"/>
        </w:rPr>
        <w:t xml:space="preserve"> in a single month.    </w:t>
      </w:r>
    </w:p>
    <w:p w14:paraId="4C4FE7DA" w14:textId="57BACFDE" w:rsidR="00673DA9" w:rsidRPr="008C38DD" w:rsidRDefault="00322E79" w:rsidP="00865D82">
      <w:pPr>
        <w:rPr>
          <w:rFonts w:ascii="Cambria" w:hAnsi="Cambria"/>
        </w:rPr>
      </w:pPr>
      <w:r w:rsidRPr="008C38DD">
        <w:rPr>
          <w:rFonts w:ascii="Cambria" w:hAnsi="Cambria"/>
        </w:rPr>
        <w:t>Retail chicken prices were also higher in May compared to April but just barely.  The retail chicken price in May averaged 204.5 cents/pound, just 0.7</w:t>
      </w:r>
      <w:r w:rsidR="008C38DD">
        <w:rPr>
          <w:rFonts w:ascii="Cambria" w:hAnsi="Cambria"/>
        </w:rPr>
        <w:t xml:space="preserve"> percent</w:t>
      </w:r>
      <w:r w:rsidRPr="008C38DD">
        <w:rPr>
          <w:rFonts w:ascii="Cambria" w:hAnsi="Cambria"/>
        </w:rPr>
        <w:t xml:space="preserve"> higher than April’s price.  In April, retail chicken price gains outstripped all others, rising by over 5</w:t>
      </w:r>
      <w:r w:rsidR="008C38DD">
        <w:rPr>
          <w:rFonts w:ascii="Cambria" w:hAnsi="Cambria"/>
        </w:rPr>
        <w:t xml:space="preserve"> percent</w:t>
      </w:r>
      <w:r w:rsidRPr="008C38DD">
        <w:rPr>
          <w:rFonts w:ascii="Cambria" w:hAnsi="Cambria"/>
        </w:rPr>
        <w:t xml:space="preserve"> from the prior month.  Despite some continuing production problems in May, supply was sufficient to keep prices close to steady.</w:t>
      </w:r>
    </w:p>
    <w:p w14:paraId="307E847E" w14:textId="77777777" w:rsidR="00322E79" w:rsidRPr="008C38DD" w:rsidRDefault="00333BAE" w:rsidP="00865D82">
      <w:pPr>
        <w:rPr>
          <w:rFonts w:ascii="Cambria" w:hAnsi="Cambria"/>
        </w:rPr>
      </w:pPr>
      <w:r w:rsidRPr="008C38DD">
        <w:rPr>
          <w:rFonts w:ascii="Cambria" w:hAnsi="Cambria"/>
        </w:rPr>
        <w:t xml:space="preserve">For most consumers, at some level, all of the major meat species are substitutes for one another.  Changes in relative prices thus have significant implications for demand.  All else equal, consumer demand shifts away from relatively more expensive products to relatively less expensive products.  For now, beef has become </w:t>
      </w:r>
      <w:r w:rsidR="006D7F3A" w:rsidRPr="008C38DD">
        <w:rPr>
          <w:rFonts w:ascii="Cambria" w:hAnsi="Cambria"/>
        </w:rPr>
        <w:t xml:space="preserve">quite a bit </w:t>
      </w:r>
      <w:r w:rsidRPr="008C38DD">
        <w:rPr>
          <w:rFonts w:ascii="Cambria" w:hAnsi="Cambria"/>
        </w:rPr>
        <w:t>more expensive</w:t>
      </w:r>
      <w:r w:rsidR="006D7F3A" w:rsidRPr="008C38DD">
        <w:rPr>
          <w:rFonts w:ascii="Cambria" w:hAnsi="Cambria"/>
        </w:rPr>
        <w:t xml:space="preserve"> than usual</w:t>
      </w:r>
      <w:r w:rsidRPr="008C38DD">
        <w:rPr>
          <w:rFonts w:ascii="Cambria" w:hAnsi="Cambria"/>
        </w:rPr>
        <w:t xml:space="preserve"> compared to </w:t>
      </w:r>
      <w:r w:rsidR="006D7F3A" w:rsidRPr="008C38DD">
        <w:rPr>
          <w:rFonts w:ascii="Cambria" w:hAnsi="Cambria"/>
        </w:rPr>
        <w:t xml:space="preserve">both </w:t>
      </w:r>
      <w:r w:rsidRPr="008C38DD">
        <w:rPr>
          <w:rFonts w:ascii="Cambria" w:hAnsi="Cambria"/>
        </w:rPr>
        <w:t xml:space="preserve">chicken and pork.   </w:t>
      </w:r>
      <w:r w:rsidR="006D7F3A" w:rsidRPr="008C38DD">
        <w:rPr>
          <w:rFonts w:ascii="Cambria" w:hAnsi="Cambria"/>
        </w:rPr>
        <w:t xml:space="preserve">Percentage changes in chicken and pork retail prices have, so far, been fairly similar so that their relative price relationship is basically unchanged from its pre-COVID position.  Of course, expectations are that the current situation is temporary: when processing facilities get back to normal, or close to it, </w:t>
      </w:r>
      <w:r w:rsidR="0028267D" w:rsidRPr="008C38DD">
        <w:rPr>
          <w:rFonts w:ascii="Cambria" w:hAnsi="Cambria"/>
        </w:rPr>
        <w:t>prices ought to revert to something like their pre-COVID levels.  For now, though, beef is almost certainly giving up market share to pork and chicken due to it sharply higher relative price.</w:t>
      </w:r>
    </w:p>
    <w:p w14:paraId="00AD97A4" w14:textId="36B64F17" w:rsidR="0028267D" w:rsidRPr="008C38DD" w:rsidRDefault="0028267D" w:rsidP="00865D82">
      <w:pPr>
        <w:rPr>
          <w:rFonts w:ascii="Cambria" w:hAnsi="Cambria"/>
        </w:rPr>
      </w:pPr>
      <w:r w:rsidRPr="008C38DD">
        <w:rPr>
          <w:rFonts w:ascii="Cambria" w:hAnsi="Cambria"/>
        </w:rPr>
        <w:t xml:space="preserve">Looking ahead, the argument for a relatively quick retreat in retail prices </w:t>
      </w:r>
      <w:r w:rsidR="00536775" w:rsidRPr="008C38DD">
        <w:rPr>
          <w:rFonts w:ascii="Cambria" w:hAnsi="Cambria"/>
        </w:rPr>
        <w:t>is supported by</w:t>
      </w:r>
      <w:r w:rsidRPr="008C38DD">
        <w:rPr>
          <w:rFonts w:ascii="Cambria" w:hAnsi="Cambria"/>
        </w:rPr>
        <w:t xml:space="preserve"> recent wholesale meat price behavior.  At the wholesale level, prices for beef, pork, and chicken have all fallen sharply</w:t>
      </w:r>
      <w:r w:rsidR="00536775" w:rsidRPr="008C38DD">
        <w:rPr>
          <w:rFonts w:ascii="Cambria" w:hAnsi="Cambria"/>
        </w:rPr>
        <w:t xml:space="preserve"> in the last couple of weeks.</w:t>
      </w:r>
      <w:r w:rsidRPr="008C38DD">
        <w:rPr>
          <w:rFonts w:ascii="Cambria" w:hAnsi="Cambria"/>
        </w:rPr>
        <w:t xml:space="preserve">  This data is reported much more frequently than retail data and so provides a more current reflection of market conditions.  On June 10, the Choice boxed beef cutout value (a weighted average of the wholesale value of cuts from a typical beef carcass) worked out to $236.06/hundredweight.  On May 12, the Choice beef cutout peaked at $475.39/</w:t>
      </w:r>
      <w:r w:rsidR="008C38DD">
        <w:rPr>
          <w:rFonts w:ascii="Cambria" w:hAnsi="Cambria"/>
        </w:rPr>
        <w:t>hundredweight</w:t>
      </w:r>
      <w:r w:rsidRPr="008C38DD">
        <w:rPr>
          <w:rFonts w:ascii="Cambria" w:hAnsi="Cambria"/>
        </w:rPr>
        <w:t xml:space="preserve">; </w:t>
      </w:r>
      <w:r w:rsidR="000F7E8E" w:rsidRPr="008C38DD">
        <w:rPr>
          <w:rFonts w:ascii="Cambria" w:hAnsi="Cambria"/>
        </w:rPr>
        <w:t>so,</w:t>
      </w:r>
      <w:r w:rsidRPr="008C38DD">
        <w:rPr>
          <w:rFonts w:ascii="Cambria" w:hAnsi="Cambria"/>
        </w:rPr>
        <w:t xml:space="preserve"> the wholesale price of beef has essentially halved in just under a month’s time.  </w:t>
      </w:r>
      <w:r w:rsidR="000F7E8E" w:rsidRPr="008C38DD">
        <w:rPr>
          <w:rFonts w:ascii="Cambria" w:hAnsi="Cambria"/>
        </w:rPr>
        <w:t xml:space="preserve">(See figure 2 for detail.)  </w:t>
      </w:r>
      <w:r w:rsidR="0051289D" w:rsidRPr="008C38DD">
        <w:rPr>
          <w:rFonts w:ascii="Cambria" w:hAnsi="Cambria"/>
        </w:rPr>
        <w:t>The pork cutout has behaved similarly.  On June 10, the pork cutout value was $68.84/</w:t>
      </w:r>
      <w:r w:rsidR="008C38DD">
        <w:rPr>
          <w:rFonts w:ascii="Cambria" w:hAnsi="Cambria"/>
        </w:rPr>
        <w:t>hundredweight</w:t>
      </w:r>
      <w:r w:rsidR="0051289D" w:rsidRPr="008C38DD">
        <w:rPr>
          <w:rFonts w:ascii="Cambria" w:hAnsi="Cambria"/>
        </w:rPr>
        <w:t>, down 43</w:t>
      </w:r>
      <w:r w:rsidR="008C38DD">
        <w:rPr>
          <w:rFonts w:ascii="Cambria" w:hAnsi="Cambria"/>
        </w:rPr>
        <w:t xml:space="preserve"> percent</w:t>
      </w:r>
      <w:r w:rsidR="0051289D" w:rsidRPr="008C38DD">
        <w:rPr>
          <w:rFonts w:ascii="Cambria" w:hAnsi="Cambria"/>
        </w:rPr>
        <w:t xml:space="preserve"> from a peak of $121.66 on May 11.  Daily chicken wholesale prices are reported a bit differently, so it’s probably best to look at prices </w:t>
      </w:r>
      <w:r w:rsidR="0051289D" w:rsidRPr="008C38DD">
        <w:rPr>
          <w:rFonts w:ascii="Cambria" w:hAnsi="Cambria"/>
        </w:rPr>
        <w:lastRenderedPageBreak/>
        <w:t xml:space="preserve">for a single </w:t>
      </w:r>
      <w:r w:rsidR="00536775" w:rsidRPr="008C38DD">
        <w:rPr>
          <w:rFonts w:ascii="Cambria" w:hAnsi="Cambria"/>
        </w:rPr>
        <w:t xml:space="preserve">chicken </w:t>
      </w:r>
      <w:r w:rsidR="0051289D" w:rsidRPr="008C38DD">
        <w:rPr>
          <w:rFonts w:ascii="Cambria" w:hAnsi="Cambria"/>
        </w:rPr>
        <w:t xml:space="preserve">part.  On June 10, the wholesale price of boneless/skinless breasts </w:t>
      </w:r>
      <w:r w:rsidR="005871CD" w:rsidRPr="008C38DD">
        <w:rPr>
          <w:rFonts w:ascii="Cambria" w:hAnsi="Cambria"/>
        </w:rPr>
        <w:t>was $117.25/</w:t>
      </w:r>
      <w:r w:rsidR="008C38DD">
        <w:rPr>
          <w:rFonts w:ascii="Cambria" w:hAnsi="Cambria"/>
        </w:rPr>
        <w:t>hundredweight</w:t>
      </w:r>
      <w:r w:rsidR="005871CD" w:rsidRPr="008C38DD">
        <w:rPr>
          <w:rFonts w:ascii="Cambria" w:hAnsi="Cambria"/>
        </w:rPr>
        <w:t>, down 30</w:t>
      </w:r>
      <w:r w:rsidR="008C38DD">
        <w:rPr>
          <w:rFonts w:ascii="Cambria" w:hAnsi="Cambria"/>
        </w:rPr>
        <w:t xml:space="preserve"> percent</w:t>
      </w:r>
      <w:r w:rsidR="005871CD" w:rsidRPr="008C38DD">
        <w:rPr>
          <w:rFonts w:ascii="Cambria" w:hAnsi="Cambria"/>
        </w:rPr>
        <w:t xml:space="preserve"> from a recent high of $168.22/</w:t>
      </w:r>
      <w:r w:rsidR="008C38DD">
        <w:rPr>
          <w:rFonts w:ascii="Cambria" w:hAnsi="Cambria"/>
        </w:rPr>
        <w:t>hundredweight</w:t>
      </w:r>
      <w:r w:rsidR="005871CD" w:rsidRPr="008C38DD">
        <w:rPr>
          <w:rFonts w:ascii="Cambria" w:hAnsi="Cambria"/>
        </w:rPr>
        <w:t xml:space="preserve"> on May 21.  In short, while retail prices have reached record levels as a result of COVID-19-related processing disruptions in April and May, the spike in retail prices is likely to be short-lived.  Wholesale prices for all three of the major species have retreated from recent highs and are now not much different from pre-COVID levels.  </w:t>
      </w:r>
    </w:p>
    <w:p w14:paraId="1E9F1518" w14:textId="77777777" w:rsidR="005871CD" w:rsidRPr="008C38DD" w:rsidRDefault="005871CD" w:rsidP="00865D82">
      <w:pPr>
        <w:rPr>
          <w:rFonts w:ascii="Cambria" w:hAnsi="Cambria"/>
        </w:rPr>
      </w:pPr>
    </w:p>
    <w:p w14:paraId="57F8FB22" w14:textId="77777777" w:rsidR="005871CD" w:rsidRPr="008C38DD" w:rsidRDefault="005871CD" w:rsidP="00865D82">
      <w:pPr>
        <w:rPr>
          <w:rFonts w:ascii="Cambria" w:hAnsi="Cambria"/>
        </w:rPr>
      </w:pPr>
    </w:p>
    <w:p w14:paraId="05C71C49" w14:textId="77777777" w:rsidR="005871CD" w:rsidRPr="008C38DD" w:rsidRDefault="005871CD">
      <w:pPr>
        <w:rPr>
          <w:rFonts w:ascii="Cambria" w:hAnsi="Cambria"/>
        </w:rPr>
      </w:pPr>
      <w:r w:rsidRPr="008C38DD">
        <w:rPr>
          <w:rFonts w:ascii="Cambria" w:hAnsi="Cambria"/>
        </w:rPr>
        <w:br w:type="page"/>
      </w:r>
    </w:p>
    <w:p w14:paraId="4294DEE8" w14:textId="77777777" w:rsidR="005871CD" w:rsidRPr="008C38DD" w:rsidRDefault="005871CD" w:rsidP="00865D82">
      <w:pPr>
        <w:rPr>
          <w:rFonts w:ascii="Cambria" w:hAnsi="Cambria"/>
        </w:rPr>
      </w:pPr>
      <w:r w:rsidRPr="008C38DD">
        <w:rPr>
          <w:rFonts w:ascii="Cambria" w:hAnsi="Cambria"/>
          <w:noProof/>
        </w:rPr>
        <w:lastRenderedPageBreak/>
        <w:drawing>
          <wp:anchor distT="0" distB="0" distL="114300" distR="114300" simplePos="0" relativeHeight="251657216" behindDoc="0" locked="0" layoutInCell="1" allowOverlap="1" wp14:anchorId="5B2012E1" wp14:editId="788129BC">
            <wp:simplePos x="0" y="0"/>
            <wp:positionH relativeFrom="column">
              <wp:posOffset>0</wp:posOffset>
            </wp:positionH>
            <wp:positionV relativeFrom="paragraph">
              <wp:posOffset>-209550</wp:posOffset>
            </wp:positionV>
            <wp:extent cx="4293838" cy="2594519"/>
            <wp:effectExtent l="0" t="0" r="0" b="0"/>
            <wp:wrapNone/>
            <wp:docPr id="2" name="Chart 2">
              <a:extLst xmlns:a="http://schemas.openxmlformats.org/drawingml/2006/main">
                <a:ext uri="{FF2B5EF4-FFF2-40B4-BE49-F238E27FC236}">
                  <a16:creationId xmlns:a16="http://schemas.microsoft.com/office/drawing/2014/main" id="{00000000-0008-0000-0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64384192" w14:textId="77777777" w:rsidR="00673DA9" w:rsidRPr="008C38DD" w:rsidRDefault="00673DA9" w:rsidP="00865D82">
      <w:pPr>
        <w:rPr>
          <w:rFonts w:ascii="Cambria" w:hAnsi="Cambria"/>
        </w:rPr>
      </w:pPr>
    </w:p>
    <w:p w14:paraId="5D386F54" w14:textId="77777777" w:rsidR="00673DA9" w:rsidRPr="008C38DD" w:rsidRDefault="00673DA9" w:rsidP="00865D82">
      <w:pPr>
        <w:rPr>
          <w:rFonts w:ascii="Cambria" w:hAnsi="Cambria"/>
        </w:rPr>
      </w:pPr>
    </w:p>
    <w:p w14:paraId="5913DBEE" w14:textId="77777777" w:rsidR="001D7BE1" w:rsidRPr="008C38DD" w:rsidRDefault="001D7BE1" w:rsidP="00865D82">
      <w:pPr>
        <w:rPr>
          <w:rFonts w:ascii="Cambria" w:hAnsi="Cambria"/>
        </w:rPr>
      </w:pPr>
    </w:p>
    <w:p w14:paraId="69E9214F" w14:textId="77777777" w:rsidR="00673DA9" w:rsidRPr="008C38DD" w:rsidRDefault="00673DA9" w:rsidP="00865D82">
      <w:pPr>
        <w:rPr>
          <w:rFonts w:ascii="Cambria" w:hAnsi="Cambria"/>
        </w:rPr>
      </w:pPr>
    </w:p>
    <w:p w14:paraId="2FAFCA76" w14:textId="77777777" w:rsidR="00673DA9" w:rsidRPr="008C38DD" w:rsidRDefault="005871CD" w:rsidP="00865D82">
      <w:pPr>
        <w:rPr>
          <w:rFonts w:ascii="Cambria" w:hAnsi="Cambria"/>
        </w:rPr>
      </w:pPr>
      <w:r w:rsidRPr="008C38DD">
        <w:rPr>
          <w:rFonts w:ascii="Cambria" w:hAnsi="Cambria"/>
          <w:noProof/>
        </w:rPr>
        <mc:AlternateContent>
          <mc:Choice Requires="wps">
            <w:drawing>
              <wp:anchor distT="45720" distB="45720" distL="114300" distR="114300" simplePos="0" relativeHeight="251661312" behindDoc="0" locked="0" layoutInCell="1" allowOverlap="1" wp14:anchorId="0E2B1600" wp14:editId="25F7A57D">
                <wp:simplePos x="0" y="0"/>
                <wp:positionH relativeFrom="column">
                  <wp:posOffset>799465</wp:posOffset>
                </wp:positionH>
                <wp:positionV relativeFrom="paragraph">
                  <wp:posOffset>181610</wp:posOffset>
                </wp:positionV>
                <wp:extent cx="16668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1535DEB5" w14:textId="77777777" w:rsidR="005871CD" w:rsidRPr="005871CD" w:rsidRDefault="005871CD" w:rsidP="005871CD">
                            <w:pPr>
                              <w:pStyle w:val="ListParagraph"/>
                              <w:numPr>
                                <w:ilvl w:val="0"/>
                                <w:numId w:val="2"/>
                              </w:numPr>
                              <w:ind w:left="360"/>
                              <w:rPr>
                                <w:b/>
                              </w:rPr>
                            </w:pPr>
                            <w:r w:rsidRPr="005871CD">
                              <w:rPr>
                                <w:b/>
                              </w:rPr>
                              <w:t>Beef (all fresh)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B1600" id="_x0000_t202" coordsize="21600,21600" o:spt="202" path="m,l,21600r21600,l21600,xe">
                <v:stroke joinstyle="miter"/>
                <v:path gradientshapeok="t" o:connecttype="rect"/>
              </v:shapetype>
              <v:shape id="Text Box 2" o:spid="_x0000_s1026" type="#_x0000_t202" style="position:absolute;margin-left:62.95pt;margin-top:14.3pt;width:13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" filled="f" stroked="f">
                <v:textbox style="mso-fit-shape-to-text:t">
                  <w:txbxContent>
                    <w:p w14:paraId="1535DEB5" w14:textId="77777777" w:rsidR="005871CD" w:rsidRPr="005871CD" w:rsidRDefault="005871CD" w:rsidP="005871CD">
                      <w:pPr>
                        <w:pStyle w:val="ListParagraph"/>
                        <w:numPr>
                          <w:ilvl w:val="0"/>
                          <w:numId w:val="2"/>
                        </w:numPr>
                        <w:ind w:left="360"/>
                        <w:rPr>
                          <w:b/>
                        </w:rPr>
                      </w:pPr>
                      <w:r w:rsidRPr="005871CD">
                        <w:rPr>
                          <w:b/>
                        </w:rPr>
                        <w:t>Beef (all fresh)</w:t>
                      </w:r>
                    </w:p>
                  </w:txbxContent>
                </v:textbox>
                <w10:wrap type="square"/>
              </v:shape>
            </w:pict>
          </mc:Fallback>
        </mc:AlternateContent>
      </w:r>
    </w:p>
    <w:p w14:paraId="05F6E6E4" w14:textId="77777777" w:rsidR="002F3C19" w:rsidRPr="008C38DD" w:rsidRDefault="00865D82" w:rsidP="00865D82">
      <w:pPr>
        <w:rPr>
          <w:rFonts w:ascii="Cambria" w:hAnsi="Cambria"/>
        </w:rPr>
      </w:pPr>
      <w:r w:rsidRPr="008C38DD">
        <w:rPr>
          <w:rFonts w:ascii="Cambria" w:hAnsi="Cambria"/>
        </w:rPr>
        <w:t xml:space="preserve"> </w:t>
      </w:r>
    </w:p>
    <w:p w14:paraId="6C045A05" w14:textId="77777777" w:rsidR="00673DA9" w:rsidRPr="008C38DD" w:rsidRDefault="00673DA9" w:rsidP="00865D82">
      <w:pPr>
        <w:rPr>
          <w:rFonts w:ascii="Cambria" w:hAnsi="Cambria"/>
        </w:rPr>
      </w:pPr>
    </w:p>
    <w:p w14:paraId="7DFE5D8F" w14:textId="77777777" w:rsidR="00673DA9" w:rsidRPr="008C38DD" w:rsidRDefault="005871CD" w:rsidP="00865D82">
      <w:pPr>
        <w:rPr>
          <w:rFonts w:ascii="Cambria" w:hAnsi="Cambria"/>
        </w:rPr>
      </w:pPr>
      <w:r w:rsidRPr="008C38DD">
        <w:rPr>
          <w:rFonts w:ascii="Cambria" w:hAnsi="Cambria"/>
          <w:noProof/>
        </w:rPr>
        <w:drawing>
          <wp:anchor distT="0" distB="0" distL="114300" distR="114300" simplePos="0" relativeHeight="251658240" behindDoc="0" locked="0" layoutInCell="1" allowOverlap="1" wp14:anchorId="28947BB0" wp14:editId="6359C928">
            <wp:simplePos x="0" y="0"/>
            <wp:positionH relativeFrom="column">
              <wp:posOffset>4198</wp:posOffset>
            </wp:positionH>
            <wp:positionV relativeFrom="paragraph">
              <wp:posOffset>97957</wp:posOffset>
            </wp:positionV>
            <wp:extent cx="4291577" cy="2602147"/>
            <wp:effectExtent l="0" t="0" r="0" b="8255"/>
            <wp:wrapNone/>
            <wp:docPr id="4" name="Chart 4">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22583EF2" w14:textId="77777777" w:rsidR="00673DA9" w:rsidRPr="008C38DD" w:rsidRDefault="00673DA9" w:rsidP="00865D82">
      <w:pPr>
        <w:rPr>
          <w:rFonts w:ascii="Cambria" w:hAnsi="Cambria"/>
        </w:rPr>
      </w:pPr>
    </w:p>
    <w:p w14:paraId="2E739777" w14:textId="77777777" w:rsidR="00673DA9" w:rsidRPr="008C38DD" w:rsidRDefault="00673DA9" w:rsidP="00865D82">
      <w:pPr>
        <w:rPr>
          <w:rFonts w:ascii="Cambria" w:hAnsi="Cambria"/>
        </w:rPr>
      </w:pPr>
    </w:p>
    <w:p w14:paraId="238689FF" w14:textId="77777777" w:rsidR="00673DA9" w:rsidRPr="008C38DD" w:rsidRDefault="00673DA9" w:rsidP="00865D82">
      <w:pPr>
        <w:rPr>
          <w:rFonts w:ascii="Cambria" w:hAnsi="Cambria"/>
        </w:rPr>
      </w:pPr>
    </w:p>
    <w:p w14:paraId="7B68C656" w14:textId="77777777" w:rsidR="00673DA9" w:rsidRPr="008C38DD" w:rsidRDefault="00673DA9" w:rsidP="00865D82">
      <w:pPr>
        <w:rPr>
          <w:rFonts w:ascii="Cambria" w:hAnsi="Cambria"/>
        </w:rPr>
      </w:pPr>
    </w:p>
    <w:p w14:paraId="7D8DD51D" w14:textId="77777777" w:rsidR="00673DA9" w:rsidRPr="008C38DD" w:rsidRDefault="00673DA9" w:rsidP="00865D82">
      <w:pPr>
        <w:rPr>
          <w:rFonts w:ascii="Cambria" w:hAnsi="Cambria"/>
        </w:rPr>
      </w:pPr>
    </w:p>
    <w:p w14:paraId="4535ADC0" w14:textId="77777777" w:rsidR="00673DA9" w:rsidRPr="008C38DD" w:rsidRDefault="005871CD" w:rsidP="00865D82">
      <w:pPr>
        <w:rPr>
          <w:rFonts w:ascii="Cambria" w:hAnsi="Cambria"/>
        </w:rPr>
      </w:pPr>
      <w:r w:rsidRPr="008C38DD">
        <w:rPr>
          <w:rFonts w:ascii="Cambria" w:hAnsi="Cambria"/>
          <w:noProof/>
        </w:rPr>
        <mc:AlternateContent>
          <mc:Choice Requires="wps">
            <w:drawing>
              <wp:anchor distT="45720" distB="45720" distL="114300" distR="114300" simplePos="0" relativeHeight="251665408" behindDoc="0" locked="0" layoutInCell="1" allowOverlap="1" wp14:anchorId="0686E28B" wp14:editId="7FADAE42">
                <wp:simplePos x="0" y="0"/>
                <wp:positionH relativeFrom="column">
                  <wp:posOffset>685800</wp:posOffset>
                </wp:positionH>
                <wp:positionV relativeFrom="paragraph">
                  <wp:posOffset>57785</wp:posOffset>
                </wp:positionV>
                <wp:extent cx="16668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6F7E04B3" w14:textId="77777777" w:rsidR="005871CD" w:rsidRPr="005871CD" w:rsidRDefault="005871CD" w:rsidP="005871CD">
                            <w:pPr>
                              <w:pStyle w:val="ListParagraph"/>
                              <w:numPr>
                                <w:ilvl w:val="0"/>
                                <w:numId w:val="2"/>
                              </w:numPr>
                              <w:ind w:left="360"/>
                              <w:rPr>
                                <w:b/>
                              </w:rPr>
                            </w:pPr>
                            <w:r w:rsidRPr="005871CD">
                              <w:rPr>
                                <w:b/>
                              </w:rPr>
                              <w:t>Pork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6E28B" id="_x0000_s1027" type="#_x0000_t202" style="position:absolute;margin-left:54pt;margin-top:4.55pt;width:131.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" filled="f" stroked="f">
                <v:textbox style="mso-fit-shape-to-text:t">
                  <w:txbxContent>
                    <w:p w14:paraId="6F7E04B3" w14:textId="77777777" w:rsidR="005871CD" w:rsidRPr="005871CD" w:rsidRDefault="005871CD" w:rsidP="005871CD">
                      <w:pPr>
                        <w:pStyle w:val="ListParagraph"/>
                        <w:numPr>
                          <w:ilvl w:val="0"/>
                          <w:numId w:val="2"/>
                        </w:numPr>
                        <w:ind w:left="360"/>
                        <w:rPr>
                          <w:b/>
                        </w:rPr>
                      </w:pPr>
                      <w:r w:rsidRPr="005871CD">
                        <w:rPr>
                          <w:b/>
                        </w:rPr>
                        <w:t>Pork</w:t>
                      </w:r>
                    </w:p>
                  </w:txbxContent>
                </v:textbox>
                <w10:wrap type="square"/>
              </v:shape>
            </w:pict>
          </mc:Fallback>
        </mc:AlternateContent>
      </w:r>
    </w:p>
    <w:p w14:paraId="37576E1A" w14:textId="77777777" w:rsidR="00673DA9" w:rsidRPr="008C38DD" w:rsidRDefault="00673DA9" w:rsidP="00865D82">
      <w:pPr>
        <w:rPr>
          <w:rFonts w:ascii="Cambria" w:hAnsi="Cambria"/>
        </w:rPr>
      </w:pPr>
    </w:p>
    <w:p w14:paraId="30279CA2" w14:textId="77777777" w:rsidR="00673DA9" w:rsidRPr="008C38DD" w:rsidRDefault="00673DA9" w:rsidP="00865D82">
      <w:pPr>
        <w:rPr>
          <w:rFonts w:ascii="Cambria" w:hAnsi="Cambria"/>
        </w:rPr>
      </w:pPr>
    </w:p>
    <w:p w14:paraId="7AB0CDBC" w14:textId="77777777" w:rsidR="00673DA9" w:rsidRPr="008C38DD" w:rsidRDefault="005871CD" w:rsidP="00865D82">
      <w:pPr>
        <w:rPr>
          <w:rFonts w:ascii="Cambria" w:hAnsi="Cambria"/>
        </w:rPr>
      </w:pPr>
      <w:r w:rsidRPr="008C38DD">
        <w:rPr>
          <w:rFonts w:ascii="Cambria" w:hAnsi="Cambria"/>
          <w:noProof/>
        </w:rPr>
        <w:drawing>
          <wp:anchor distT="0" distB="0" distL="114300" distR="114300" simplePos="0" relativeHeight="251659264" behindDoc="0" locked="0" layoutInCell="1" allowOverlap="1" wp14:anchorId="450309EB" wp14:editId="20A06499">
            <wp:simplePos x="0" y="0"/>
            <wp:positionH relativeFrom="column">
              <wp:posOffset>6945</wp:posOffset>
            </wp:positionH>
            <wp:positionV relativeFrom="paragraph">
              <wp:posOffset>132168</wp:posOffset>
            </wp:positionV>
            <wp:extent cx="4286892" cy="2597062"/>
            <wp:effectExtent l="0" t="0" r="0" b="0"/>
            <wp:wrapNone/>
            <wp:docPr id="5" name="Chart 5">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6BD1B229" w14:textId="77777777" w:rsidR="00673DA9" w:rsidRPr="008C38DD" w:rsidRDefault="00673DA9" w:rsidP="00865D82">
      <w:pPr>
        <w:rPr>
          <w:rFonts w:ascii="Cambria" w:hAnsi="Cambria"/>
        </w:rPr>
      </w:pPr>
    </w:p>
    <w:p w14:paraId="66ACBB50" w14:textId="77777777" w:rsidR="00673DA9" w:rsidRPr="008C38DD" w:rsidRDefault="00673DA9" w:rsidP="00865D82">
      <w:pPr>
        <w:rPr>
          <w:rFonts w:ascii="Cambria" w:hAnsi="Cambria"/>
        </w:rPr>
      </w:pPr>
    </w:p>
    <w:p w14:paraId="0B9AE5F9" w14:textId="77777777" w:rsidR="00673DA9" w:rsidRPr="008C38DD" w:rsidRDefault="00673DA9" w:rsidP="00865D82">
      <w:pPr>
        <w:rPr>
          <w:rFonts w:ascii="Cambria" w:hAnsi="Cambria"/>
        </w:rPr>
      </w:pPr>
    </w:p>
    <w:p w14:paraId="5075493D" w14:textId="77777777" w:rsidR="00673DA9" w:rsidRPr="008C38DD" w:rsidRDefault="00673DA9" w:rsidP="00865D82">
      <w:pPr>
        <w:rPr>
          <w:rFonts w:ascii="Cambria" w:hAnsi="Cambria"/>
        </w:rPr>
      </w:pPr>
    </w:p>
    <w:p w14:paraId="3E878373" w14:textId="77777777" w:rsidR="00673DA9" w:rsidRPr="008C38DD" w:rsidRDefault="005871CD" w:rsidP="00865D82">
      <w:pPr>
        <w:rPr>
          <w:rFonts w:ascii="Cambria" w:hAnsi="Cambria"/>
        </w:rPr>
      </w:pPr>
      <w:r w:rsidRPr="008C38DD">
        <w:rPr>
          <w:rFonts w:ascii="Cambria" w:hAnsi="Cambria"/>
          <w:noProof/>
        </w:rPr>
        <mc:AlternateContent>
          <mc:Choice Requires="wps">
            <w:drawing>
              <wp:anchor distT="45720" distB="45720" distL="114300" distR="114300" simplePos="0" relativeHeight="251663360" behindDoc="0" locked="0" layoutInCell="1" allowOverlap="1" wp14:anchorId="44400E75" wp14:editId="68778647">
                <wp:simplePos x="0" y="0"/>
                <wp:positionH relativeFrom="column">
                  <wp:posOffset>809625</wp:posOffset>
                </wp:positionH>
                <wp:positionV relativeFrom="paragraph">
                  <wp:posOffset>164465</wp:posOffset>
                </wp:positionV>
                <wp:extent cx="166687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6DB3B78F" w14:textId="77777777" w:rsidR="005871CD" w:rsidRPr="005871CD" w:rsidRDefault="005871CD" w:rsidP="005871CD">
                            <w:pPr>
                              <w:pStyle w:val="ListParagraph"/>
                              <w:numPr>
                                <w:ilvl w:val="0"/>
                                <w:numId w:val="2"/>
                              </w:numPr>
                              <w:ind w:left="360"/>
                              <w:rPr>
                                <w:b/>
                              </w:rPr>
                            </w:pPr>
                            <w:r w:rsidRPr="005871CD">
                              <w:rPr>
                                <w:b/>
                              </w:rPr>
                              <w:t>Chicken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00E75" id="_x0000_s1028" type="#_x0000_t202" style="position:absolute;margin-left:63.75pt;margin-top:12.95pt;width:13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" filled="f" stroked="f">
                <v:textbox style="mso-fit-shape-to-text:t">
                  <w:txbxContent>
                    <w:p w14:paraId="6DB3B78F" w14:textId="77777777" w:rsidR="005871CD" w:rsidRPr="005871CD" w:rsidRDefault="005871CD" w:rsidP="005871CD">
                      <w:pPr>
                        <w:pStyle w:val="ListParagraph"/>
                        <w:numPr>
                          <w:ilvl w:val="0"/>
                          <w:numId w:val="2"/>
                        </w:numPr>
                        <w:ind w:left="360"/>
                        <w:rPr>
                          <w:b/>
                        </w:rPr>
                      </w:pPr>
                      <w:r w:rsidRPr="005871CD">
                        <w:rPr>
                          <w:b/>
                        </w:rPr>
                        <w:t>Chicken</w:t>
                      </w:r>
                    </w:p>
                  </w:txbxContent>
                </v:textbox>
                <w10:wrap type="square"/>
              </v:shape>
            </w:pict>
          </mc:Fallback>
        </mc:AlternateContent>
      </w:r>
    </w:p>
    <w:p w14:paraId="6FCAA7E5" w14:textId="77777777" w:rsidR="00673DA9" w:rsidRPr="008C38DD" w:rsidRDefault="00673DA9" w:rsidP="00865D82">
      <w:pPr>
        <w:rPr>
          <w:rFonts w:ascii="Cambria" w:hAnsi="Cambria"/>
        </w:rPr>
      </w:pPr>
    </w:p>
    <w:p w14:paraId="4C97E338" w14:textId="77777777" w:rsidR="00673DA9" w:rsidRPr="008C38DD" w:rsidRDefault="00673DA9" w:rsidP="00865D82">
      <w:pPr>
        <w:rPr>
          <w:rFonts w:ascii="Cambria" w:hAnsi="Cambria"/>
        </w:rPr>
      </w:pPr>
    </w:p>
    <w:p w14:paraId="79F4ABE3" w14:textId="77777777" w:rsidR="00673DA9" w:rsidRPr="008C38DD" w:rsidRDefault="00673DA9" w:rsidP="00865D82">
      <w:pPr>
        <w:rPr>
          <w:rFonts w:ascii="Cambria" w:hAnsi="Cambria"/>
        </w:rPr>
      </w:pPr>
    </w:p>
    <w:p w14:paraId="3A732DC8" w14:textId="77777777" w:rsidR="00673DA9" w:rsidRPr="008C38DD" w:rsidRDefault="00673DA9" w:rsidP="00865D82">
      <w:pPr>
        <w:rPr>
          <w:rFonts w:ascii="Cambria" w:hAnsi="Cambria"/>
        </w:rPr>
      </w:pPr>
    </w:p>
    <w:p w14:paraId="6FB0377B" w14:textId="77777777" w:rsidR="00673DA9" w:rsidRPr="008C38DD" w:rsidRDefault="00673DA9" w:rsidP="00865D82">
      <w:pPr>
        <w:rPr>
          <w:rFonts w:ascii="Cambria" w:hAnsi="Cambria"/>
          <w:sz w:val="20"/>
          <w:szCs w:val="20"/>
        </w:rPr>
      </w:pPr>
      <w:bookmarkStart w:id="1" w:name="_Hlk42698727"/>
      <w:r w:rsidRPr="008C38DD">
        <w:rPr>
          <w:rFonts w:ascii="Cambria" w:hAnsi="Cambria"/>
          <w:sz w:val="20"/>
          <w:szCs w:val="20"/>
        </w:rPr>
        <w:t>Data Source: USDA Economic Research Service, Meat Price Spreads.</w:t>
      </w:r>
    </w:p>
    <w:bookmarkEnd w:id="1"/>
    <w:p w14:paraId="564D641E" w14:textId="77777777" w:rsidR="00673DA9" w:rsidRPr="008C38DD" w:rsidRDefault="00673DA9" w:rsidP="00865D82">
      <w:pPr>
        <w:rPr>
          <w:rFonts w:ascii="Cambria" w:hAnsi="Cambria"/>
        </w:rPr>
      </w:pPr>
      <w:r w:rsidRPr="008C38DD">
        <w:rPr>
          <w:rFonts w:ascii="Cambria" w:hAnsi="Cambria"/>
          <w:b/>
        </w:rPr>
        <w:t xml:space="preserve">Figure 1a-c. </w:t>
      </w:r>
      <w:r w:rsidRPr="008C38DD">
        <w:rPr>
          <w:rFonts w:ascii="Cambria" w:hAnsi="Cambria"/>
        </w:rPr>
        <w:t xml:space="preserve">Beef (a), Pork (b), and Chicken (c) </w:t>
      </w:r>
      <w:r w:rsidR="005871CD" w:rsidRPr="008C38DD">
        <w:rPr>
          <w:rFonts w:ascii="Cambria" w:hAnsi="Cambria"/>
        </w:rPr>
        <w:t xml:space="preserve">Monthly Average </w:t>
      </w:r>
      <w:r w:rsidRPr="008C38DD">
        <w:rPr>
          <w:rFonts w:ascii="Cambria" w:hAnsi="Cambria"/>
        </w:rPr>
        <w:t>Retail Prices</w:t>
      </w:r>
    </w:p>
    <w:p w14:paraId="7206A53E" w14:textId="77777777" w:rsidR="005871CD" w:rsidRPr="008C38DD" w:rsidRDefault="00187436" w:rsidP="00865D82">
      <w:pPr>
        <w:rPr>
          <w:rFonts w:ascii="Cambria" w:hAnsi="Cambria"/>
        </w:rPr>
      </w:pPr>
      <w:r w:rsidRPr="008C38DD">
        <w:rPr>
          <w:rFonts w:ascii="Cambria" w:hAnsi="Cambria"/>
          <w:noProof/>
        </w:rPr>
        <w:lastRenderedPageBreak/>
        <mc:AlternateContent>
          <mc:Choice Requires="wps">
            <w:drawing>
              <wp:anchor distT="45720" distB="45720" distL="114300" distR="114300" simplePos="0" relativeHeight="251671552" behindDoc="0" locked="0" layoutInCell="1" allowOverlap="1" wp14:anchorId="4C674196" wp14:editId="304BF1A2">
                <wp:simplePos x="0" y="0"/>
                <wp:positionH relativeFrom="column">
                  <wp:posOffset>676275</wp:posOffset>
                </wp:positionH>
                <wp:positionV relativeFrom="paragraph">
                  <wp:posOffset>6524625</wp:posOffset>
                </wp:positionV>
                <wp:extent cx="296418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6A440454" w14:textId="77777777" w:rsidR="00187436" w:rsidRPr="00187436" w:rsidRDefault="00187436" w:rsidP="00187436">
                            <w:pPr>
                              <w:pStyle w:val="ListParagraph"/>
                              <w:numPr>
                                <w:ilvl w:val="0"/>
                                <w:numId w:val="3"/>
                              </w:numPr>
                              <w:rPr>
                                <w:b/>
                              </w:rPr>
                            </w:pPr>
                            <w:r w:rsidRPr="00187436">
                              <w:rPr>
                                <w:b/>
                              </w:rPr>
                              <w:t>Boneless/Skinless Chicken Breast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74196" id="_x0000_s1029" type="#_x0000_t202" style="position:absolute;margin-left:53.25pt;margin-top:513.75pt;width:233.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" filled="f" stroked="f">
                <v:textbox style="mso-fit-shape-to-text:t">
                  <w:txbxContent>
                    <w:p w14:paraId="6A440454" w14:textId="77777777" w:rsidR="00187436" w:rsidRPr="00187436" w:rsidRDefault="00187436" w:rsidP="00187436">
                      <w:pPr>
                        <w:pStyle w:val="ListParagraph"/>
                        <w:numPr>
                          <w:ilvl w:val="0"/>
                          <w:numId w:val="3"/>
                        </w:numPr>
                        <w:rPr>
                          <w:b/>
                        </w:rPr>
                      </w:pPr>
                      <w:r w:rsidRPr="00187436">
                        <w:rPr>
                          <w:b/>
                        </w:rPr>
                        <w:t>Boneless/Skinless Chicken Breast</w:t>
                      </w:r>
                    </w:p>
                  </w:txbxContent>
                </v:textbox>
              </v:shape>
            </w:pict>
          </mc:Fallback>
        </mc:AlternateContent>
      </w:r>
      <w:r w:rsidRPr="008C38DD">
        <w:rPr>
          <w:rFonts w:ascii="Cambria" w:hAnsi="Cambria"/>
          <w:noProof/>
        </w:rPr>
        <mc:AlternateContent>
          <mc:Choice Requires="wps">
            <w:drawing>
              <wp:anchor distT="45720" distB="45720" distL="114300" distR="114300" simplePos="0" relativeHeight="251669504" behindDoc="0" locked="0" layoutInCell="1" allowOverlap="1" wp14:anchorId="6C819B08" wp14:editId="4325712D">
                <wp:simplePos x="0" y="0"/>
                <wp:positionH relativeFrom="column">
                  <wp:posOffset>647700</wp:posOffset>
                </wp:positionH>
                <wp:positionV relativeFrom="paragraph">
                  <wp:posOffset>4133850</wp:posOffset>
                </wp:positionV>
                <wp:extent cx="296418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5CC363AF" w14:textId="77777777" w:rsidR="00187436" w:rsidRPr="00187436" w:rsidRDefault="00187436" w:rsidP="00187436">
                            <w:pPr>
                              <w:pStyle w:val="ListParagraph"/>
                              <w:numPr>
                                <w:ilvl w:val="0"/>
                                <w:numId w:val="3"/>
                              </w:numPr>
                              <w:rPr>
                                <w:b/>
                              </w:rPr>
                            </w:pPr>
                            <w:r w:rsidRPr="00187436">
                              <w:rPr>
                                <w:b/>
                              </w:rPr>
                              <w:t>Pork Cutout Value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19B08" id="_x0000_s1030" type="#_x0000_t202" style="position:absolute;margin-left:51pt;margin-top:325.5pt;width:233.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" filled="f" stroked="f">
                <v:textbox style="mso-fit-shape-to-text:t">
                  <w:txbxContent>
                    <w:p w14:paraId="5CC363AF" w14:textId="77777777" w:rsidR="00187436" w:rsidRPr="00187436" w:rsidRDefault="00187436" w:rsidP="00187436">
                      <w:pPr>
                        <w:pStyle w:val="ListParagraph"/>
                        <w:numPr>
                          <w:ilvl w:val="0"/>
                          <w:numId w:val="3"/>
                        </w:numPr>
                        <w:rPr>
                          <w:b/>
                        </w:rPr>
                      </w:pPr>
                      <w:r w:rsidRPr="00187436">
                        <w:rPr>
                          <w:b/>
                        </w:rPr>
                        <w:t>Pork Cutout Value</w:t>
                      </w:r>
                    </w:p>
                  </w:txbxContent>
                </v:textbox>
              </v:shape>
            </w:pict>
          </mc:Fallback>
        </mc:AlternateContent>
      </w:r>
      <w:r w:rsidRPr="008C38DD">
        <w:rPr>
          <w:rFonts w:ascii="Cambria" w:hAnsi="Cambria"/>
          <w:noProof/>
        </w:rPr>
        <mc:AlternateContent>
          <mc:Choice Requires="wps">
            <w:drawing>
              <wp:anchor distT="45720" distB="45720" distL="114300" distR="114300" simplePos="0" relativeHeight="251667456" behindDoc="0" locked="0" layoutInCell="1" allowOverlap="1" wp14:anchorId="0E739B26" wp14:editId="0413C571">
                <wp:simplePos x="0" y="0"/>
                <wp:positionH relativeFrom="column">
                  <wp:posOffset>704850</wp:posOffset>
                </wp:positionH>
                <wp:positionV relativeFrom="paragraph">
                  <wp:posOffset>1952625</wp:posOffset>
                </wp:positionV>
                <wp:extent cx="296418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3C380149" w14:textId="77777777" w:rsidR="00187436" w:rsidRPr="00187436" w:rsidRDefault="00187436" w:rsidP="00187436">
                            <w:pPr>
                              <w:pStyle w:val="ListParagraph"/>
                              <w:numPr>
                                <w:ilvl w:val="0"/>
                                <w:numId w:val="3"/>
                              </w:numPr>
                              <w:rPr>
                                <w:b/>
                              </w:rPr>
                            </w:pPr>
                            <w:r w:rsidRPr="00187436">
                              <w:rPr>
                                <w:b/>
                              </w:rPr>
                              <w:t>Boxed Beef Cutout Value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39B26" id="_x0000_s1031" type="#_x0000_t202" style="position:absolute;margin-left:55.5pt;margin-top:153.75pt;width:233.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" filled="f" stroked="f">
                <v:textbox style="mso-fit-shape-to-text:t">
                  <w:txbxContent>
                    <w:p w14:paraId="3C380149" w14:textId="77777777" w:rsidR="00187436" w:rsidRPr="00187436" w:rsidRDefault="00187436" w:rsidP="00187436">
                      <w:pPr>
                        <w:pStyle w:val="ListParagraph"/>
                        <w:numPr>
                          <w:ilvl w:val="0"/>
                          <w:numId w:val="3"/>
                        </w:numPr>
                        <w:rPr>
                          <w:b/>
                        </w:rPr>
                      </w:pPr>
                      <w:r w:rsidRPr="00187436">
                        <w:rPr>
                          <w:b/>
                        </w:rPr>
                        <w:t>Boxed Beef Cutout Value (Choice)</w:t>
                      </w:r>
                    </w:p>
                  </w:txbxContent>
                </v:textbox>
              </v:shape>
            </w:pict>
          </mc:Fallback>
        </mc:AlternateContent>
      </w:r>
      <w:r w:rsidR="000F7E8E" w:rsidRPr="008C38DD">
        <w:rPr>
          <w:rFonts w:ascii="Cambria" w:hAnsi="Cambria"/>
          <w:noProof/>
        </w:rPr>
        <w:drawing>
          <wp:inline distT="0" distB="0" distL="0" distR="0" wp14:anchorId="058A4237" wp14:editId="241AFA5E">
            <wp:extent cx="4086225" cy="2390775"/>
            <wp:effectExtent l="0" t="0" r="0" b="0"/>
            <wp:docPr id="10" name="Chart 10">
              <a:extLst xmlns:a="http://schemas.openxmlformats.org/drawingml/2006/main">
                <a:ext uri="{FF2B5EF4-FFF2-40B4-BE49-F238E27FC236}">
                  <a16:creationId xmlns:a16="http://schemas.microsoft.com/office/drawing/2014/main" id="{2E489FAB-B31E-4CA5-8074-F52EF9495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0F7E8E" w:rsidRPr="008C38DD">
        <w:rPr>
          <w:rFonts w:ascii="Cambria" w:hAnsi="Cambria"/>
          <w:noProof/>
        </w:rPr>
        <w:drawing>
          <wp:inline distT="0" distB="0" distL="0" distR="0" wp14:anchorId="3A03BF71" wp14:editId="3CD41CFB">
            <wp:extent cx="4086225" cy="2266950"/>
            <wp:effectExtent l="0" t="0" r="0" b="0"/>
            <wp:docPr id="12" name="Chart 12">
              <a:extLst xmlns:a="http://schemas.openxmlformats.org/drawingml/2006/main">
                <a:ext uri="{FF2B5EF4-FFF2-40B4-BE49-F238E27FC236}">
                  <a16:creationId xmlns:a16="http://schemas.microsoft.com/office/drawing/2014/main" id="{B91B5691-58FE-4611-AC59-E0048B6EE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F7E8E" w:rsidRPr="008C38DD">
        <w:rPr>
          <w:rFonts w:ascii="Cambria" w:hAnsi="Cambria"/>
          <w:noProof/>
        </w:rPr>
        <w:drawing>
          <wp:inline distT="0" distB="0" distL="0" distR="0" wp14:anchorId="3068953D" wp14:editId="373206A6">
            <wp:extent cx="4086225" cy="2228850"/>
            <wp:effectExtent l="0" t="0" r="0" b="0"/>
            <wp:docPr id="11" name="Chart 11">
              <a:extLst xmlns:a="http://schemas.openxmlformats.org/drawingml/2006/main">
                <a:ext uri="{FF2B5EF4-FFF2-40B4-BE49-F238E27FC236}">
                  <a16:creationId xmlns:a16="http://schemas.microsoft.com/office/drawing/2014/main" id="{23C0BA00-64B0-4131-9BD5-29A5F05FC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FE2D45" w14:textId="77777777" w:rsidR="000F7E8E" w:rsidRPr="008C38DD" w:rsidRDefault="000F7E8E" w:rsidP="000F7E8E">
      <w:pPr>
        <w:rPr>
          <w:rFonts w:ascii="Cambria" w:hAnsi="Cambria"/>
          <w:sz w:val="20"/>
          <w:szCs w:val="20"/>
        </w:rPr>
      </w:pPr>
      <w:r w:rsidRPr="008C38DD">
        <w:rPr>
          <w:rFonts w:ascii="Cambria" w:hAnsi="Cambria"/>
          <w:sz w:val="20"/>
          <w:szCs w:val="20"/>
        </w:rPr>
        <w:t>Data Source: USDA Agricultural Marketing Service through Livestock Marketing Information Center.</w:t>
      </w:r>
    </w:p>
    <w:p w14:paraId="491B595A" w14:textId="77777777" w:rsidR="000F7E8E" w:rsidRPr="008C38DD" w:rsidRDefault="000F7E8E" w:rsidP="000F7E8E">
      <w:pPr>
        <w:rPr>
          <w:rFonts w:ascii="Cambria" w:hAnsi="Cambria"/>
          <w:sz w:val="24"/>
          <w:szCs w:val="24"/>
        </w:rPr>
      </w:pPr>
      <w:r w:rsidRPr="008C38DD">
        <w:rPr>
          <w:rFonts w:ascii="Cambria" w:hAnsi="Cambria"/>
          <w:b/>
          <w:sz w:val="24"/>
          <w:szCs w:val="24"/>
        </w:rPr>
        <w:t>Figure 2</w:t>
      </w:r>
      <w:r w:rsidR="00187436" w:rsidRPr="008C38DD">
        <w:rPr>
          <w:rFonts w:ascii="Cambria" w:hAnsi="Cambria"/>
          <w:b/>
          <w:sz w:val="24"/>
          <w:szCs w:val="24"/>
        </w:rPr>
        <w:t>a-c</w:t>
      </w:r>
      <w:r w:rsidRPr="008C38DD">
        <w:rPr>
          <w:rFonts w:ascii="Cambria" w:hAnsi="Cambria"/>
          <w:b/>
          <w:sz w:val="24"/>
          <w:szCs w:val="24"/>
        </w:rPr>
        <w:t>.</w:t>
      </w:r>
      <w:r w:rsidRPr="008C38DD">
        <w:rPr>
          <w:rFonts w:ascii="Cambria" w:hAnsi="Cambria"/>
          <w:sz w:val="24"/>
          <w:szCs w:val="24"/>
        </w:rPr>
        <w:t xml:space="preserve">  Daily </w:t>
      </w:r>
      <w:r w:rsidR="00187436" w:rsidRPr="008C38DD">
        <w:rPr>
          <w:rFonts w:ascii="Cambria" w:hAnsi="Cambria"/>
          <w:sz w:val="24"/>
          <w:szCs w:val="24"/>
        </w:rPr>
        <w:t>Beef, Pork, and Chicken Wholesale Prices</w:t>
      </w:r>
      <w:r w:rsidRPr="008C38DD">
        <w:rPr>
          <w:rFonts w:ascii="Cambria" w:hAnsi="Cambria"/>
          <w:sz w:val="24"/>
          <w:szCs w:val="24"/>
        </w:rPr>
        <w:t>: 2020 year-to-date</w:t>
      </w:r>
    </w:p>
    <w:p w14:paraId="579FF1E8" w14:textId="7FEED833" w:rsidR="008C38DD" w:rsidRPr="008C38DD" w:rsidRDefault="008C38DD" w:rsidP="00865D82">
      <w:pPr>
        <w:rPr>
          <w:rFonts w:ascii="Cambria" w:hAnsi="Cambria"/>
        </w:rPr>
      </w:pPr>
      <w:r w:rsidRPr="008C38DD">
        <w:rPr>
          <w:rFonts w:ascii="Cambria" w:hAnsi="Cambria"/>
          <w:color w:val="767171" w:themeColor="background2" w:themeShade="80"/>
          <w:sz w:val="18"/>
          <w:szCs w:val="18"/>
        </w:rPr>
        <w:t>The University of Arkansas System Division of Agriculture offers all its Extension and Research programs and services without regard to race, color, sex, gender identity, sexual orientation, national origin, religion, age, disability, marital or veteran status, genetic information, or any other legally protected status, and is an Affirmative Action/Equal Opportunity Employer.</w:t>
      </w:r>
      <w:r w:rsidRPr="008C38DD">
        <w:rPr>
          <w:rFonts w:ascii="Cambria" w:hAnsi="Cambria"/>
        </w:rPr>
        <w:t xml:space="preserve"> </w:t>
      </w:r>
    </w:p>
    <w:sectPr w:rsidR="008C38DD" w:rsidRPr="008C38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4762C9"/>
    <w:multiLevelType w:val="hybridMultilevel"/>
    <w:tmpl w:val="61300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A02890"/>
    <w:multiLevelType w:val="hybridMultilevel"/>
    <w:tmpl w:val="250A4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3A12E1"/>
    <w:multiLevelType w:val="hybridMultilevel"/>
    <w:tmpl w:val="36F00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C19"/>
    <w:rsid w:val="000C0A91"/>
    <w:rsid w:val="000F26EF"/>
    <w:rsid w:val="000F7E8E"/>
    <w:rsid w:val="0016274A"/>
    <w:rsid w:val="00165B26"/>
    <w:rsid w:val="00187436"/>
    <w:rsid w:val="001B0892"/>
    <w:rsid w:val="001D71B7"/>
    <w:rsid w:val="001D7BE1"/>
    <w:rsid w:val="00253CD0"/>
    <w:rsid w:val="00275746"/>
    <w:rsid w:val="0027667F"/>
    <w:rsid w:val="00280B58"/>
    <w:rsid w:val="0028267D"/>
    <w:rsid w:val="002F3C19"/>
    <w:rsid w:val="002F57A8"/>
    <w:rsid w:val="00307E8B"/>
    <w:rsid w:val="00322E79"/>
    <w:rsid w:val="00323F35"/>
    <w:rsid w:val="00333AF4"/>
    <w:rsid w:val="00333BAE"/>
    <w:rsid w:val="00362BA5"/>
    <w:rsid w:val="003A0A09"/>
    <w:rsid w:val="003C7676"/>
    <w:rsid w:val="00481294"/>
    <w:rsid w:val="00486133"/>
    <w:rsid w:val="004A3E20"/>
    <w:rsid w:val="004B57FA"/>
    <w:rsid w:val="004B5A32"/>
    <w:rsid w:val="004C721C"/>
    <w:rsid w:val="004E5BA7"/>
    <w:rsid w:val="0051289D"/>
    <w:rsid w:val="00536775"/>
    <w:rsid w:val="0054692A"/>
    <w:rsid w:val="005871CD"/>
    <w:rsid w:val="005A3638"/>
    <w:rsid w:val="005B0E04"/>
    <w:rsid w:val="005D17DA"/>
    <w:rsid w:val="00612661"/>
    <w:rsid w:val="00671A66"/>
    <w:rsid w:val="00673DA9"/>
    <w:rsid w:val="006B4454"/>
    <w:rsid w:val="006D7F3A"/>
    <w:rsid w:val="0077118F"/>
    <w:rsid w:val="00777F8D"/>
    <w:rsid w:val="007D1E45"/>
    <w:rsid w:val="00802549"/>
    <w:rsid w:val="00865D82"/>
    <w:rsid w:val="008A0499"/>
    <w:rsid w:val="008A19BD"/>
    <w:rsid w:val="008C38DD"/>
    <w:rsid w:val="009539D3"/>
    <w:rsid w:val="009A1BA5"/>
    <w:rsid w:val="009D0CB6"/>
    <w:rsid w:val="00A127C9"/>
    <w:rsid w:val="00A17B9A"/>
    <w:rsid w:val="00A5247D"/>
    <w:rsid w:val="00AA597D"/>
    <w:rsid w:val="00AD0836"/>
    <w:rsid w:val="00B153C2"/>
    <w:rsid w:val="00B44DE0"/>
    <w:rsid w:val="00B65108"/>
    <w:rsid w:val="00BC6295"/>
    <w:rsid w:val="00C71B1A"/>
    <w:rsid w:val="00C8070B"/>
    <w:rsid w:val="00CF65DE"/>
    <w:rsid w:val="00D060FE"/>
    <w:rsid w:val="00D272E6"/>
    <w:rsid w:val="00DE3101"/>
    <w:rsid w:val="00E05DAC"/>
    <w:rsid w:val="00E450BE"/>
    <w:rsid w:val="00F075D4"/>
    <w:rsid w:val="00F101D4"/>
    <w:rsid w:val="00F66CE1"/>
    <w:rsid w:val="00F75582"/>
    <w:rsid w:val="00FF0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585B4"/>
  <w15:chartTrackingRefBased/>
  <w15:docId w15:val="{291F7F8C-2ED3-4956-999F-010B7FAF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C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0499"/>
    <w:rPr>
      <w:color w:val="0563C1" w:themeColor="hyperlink"/>
      <w:u w:val="single"/>
    </w:rPr>
  </w:style>
  <w:style w:type="character" w:styleId="UnresolvedMention">
    <w:name w:val="Unresolved Mention"/>
    <w:basedOn w:val="DefaultParagraphFont"/>
    <w:uiPriority w:val="99"/>
    <w:semiHidden/>
    <w:unhideWhenUsed/>
    <w:rsid w:val="005A3638"/>
    <w:rPr>
      <w:color w:val="605E5C"/>
      <w:shd w:val="clear" w:color="auto" w:fill="E1DFDD"/>
    </w:rPr>
  </w:style>
  <w:style w:type="character" w:styleId="FollowedHyperlink">
    <w:name w:val="FollowedHyperlink"/>
    <w:basedOn w:val="DefaultParagraphFont"/>
    <w:uiPriority w:val="99"/>
    <w:semiHidden/>
    <w:unhideWhenUsed/>
    <w:rsid w:val="00481294"/>
    <w:rPr>
      <w:color w:val="954F72" w:themeColor="followedHyperlink"/>
      <w:u w:val="single"/>
    </w:rPr>
  </w:style>
  <w:style w:type="paragraph" w:styleId="ListParagraph">
    <w:name w:val="List Paragraph"/>
    <w:basedOn w:val="Normal"/>
    <w:uiPriority w:val="34"/>
    <w:qFormat/>
    <w:rsid w:val="00F66C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1.emf"/><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da042\Documents\Market%20News\Retail%20Meat%20Pric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da042\Documents\Market%20News\Retail%20Meat%20Pric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da042\Documents\Market%20News\Retail%20Meat%20Prices.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B!$S$826</c:f>
              <c:strCache>
                <c:ptCount val="1"/>
                <c:pt idx="0">
                  <c:v>Avg. 2016-18</c:v>
                </c:pt>
              </c:strCache>
            </c:strRef>
          </c:tx>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B!$V$826:$V$837</c:f>
              <c:numCache>
                <c:formatCode>0.00_)</c:formatCode>
                <c:ptCount val="12"/>
                <c:pt idx="0">
                  <c:v>560.04656009093651</c:v>
                </c:pt>
                <c:pt idx="1">
                  <c:v>561.89767351182525</c:v>
                </c:pt>
                <c:pt idx="2">
                  <c:v>566.54095937419061</c:v>
                </c:pt>
                <c:pt idx="3">
                  <c:v>570.46509124744705</c:v>
                </c:pt>
                <c:pt idx="4">
                  <c:v>571.1880307701208</c:v>
                </c:pt>
                <c:pt idx="5">
                  <c:v>581.15001012231926</c:v>
                </c:pt>
                <c:pt idx="6">
                  <c:v>579.43582037614408</c:v>
                </c:pt>
                <c:pt idx="7">
                  <c:v>577.99070312780896</c:v>
                </c:pt>
                <c:pt idx="8">
                  <c:v>572.62411225573442</c:v>
                </c:pt>
                <c:pt idx="9">
                  <c:v>564.31786144364605</c:v>
                </c:pt>
                <c:pt idx="10">
                  <c:v>564.21104674895889</c:v>
                </c:pt>
                <c:pt idx="11">
                  <c:v>560.33557541066864</c:v>
                </c:pt>
              </c:numCache>
            </c:numRef>
          </c:val>
          <c:smooth val="0"/>
          <c:extLst>
            <c:ext xmlns:c16="http://schemas.microsoft.com/office/drawing/2014/chart" uri="{C3380CC4-5D6E-409C-BE32-E72D297353CC}">
              <c16:uniqueId val="{00000000-C645-4B0A-B592-7F0BCC9C11E3}"/>
            </c:ext>
          </c:extLst>
        </c:ser>
        <c:ser>
          <c:idx val="0"/>
          <c:order val="1"/>
          <c:tx>
            <c:strRef>
              <c:f>B!$B$837</c:f>
              <c:strCache>
                <c:ptCount val="1"/>
                <c:pt idx="0">
                  <c:v>2019</c:v>
                </c:pt>
              </c:strCache>
            </c:strRef>
          </c:tx>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B!$E$837:$E$848</c:f>
              <c:numCache>
                <c:formatCode>0.0</c:formatCode>
                <c:ptCount val="12"/>
                <c:pt idx="0">
                  <c:v>569.88217081568325</c:v>
                </c:pt>
                <c:pt idx="1">
                  <c:v>566.85542862386899</c:v>
                </c:pt>
                <c:pt idx="2">
                  <c:v>574.03255581939743</c:v>
                </c:pt>
                <c:pt idx="3">
                  <c:v>580.92177027267951</c:v>
                </c:pt>
                <c:pt idx="4">
                  <c:v>590.64440689733976</c:v>
                </c:pt>
                <c:pt idx="5">
                  <c:v>584.78114697147407</c:v>
                </c:pt>
                <c:pt idx="6">
                  <c:v>590.06769956345261</c:v>
                </c:pt>
                <c:pt idx="7">
                  <c:v>584.61298858302166</c:v>
                </c:pt>
                <c:pt idx="8">
                  <c:v>578.60561799516847</c:v>
                </c:pt>
                <c:pt idx="9">
                  <c:v>580.42062866782908</c:v>
                </c:pt>
                <c:pt idx="10">
                  <c:v>586.22092104354226</c:v>
                </c:pt>
                <c:pt idx="11">
                  <c:v>596.16529026126068</c:v>
                </c:pt>
              </c:numCache>
            </c:numRef>
          </c:val>
          <c:smooth val="0"/>
          <c:extLst>
            <c:ext xmlns:c16="http://schemas.microsoft.com/office/drawing/2014/chart" uri="{C3380CC4-5D6E-409C-BE32-E72D297353CC}">
              <c16:uniqueId val="{00000001-C645-4B0A-B592-7F0BCC9C11E3}"/>
            </c:ext>
          </c:extLst>
        </c:ser>
        <c:ser>
          <c:idx val="3"/>
          <c:order val="2"/>
          <c:tx>
            <c:strRef>
              <c:f>B!$B$849</c:f>
              <c:strCache>
                <c:ptCount val="1"/>
                <c:pt idx="0">
                  <c:v>2020</c:v>
                </c:pt>
              </c:strCache>
            </c:strRef>
          </c:tx>
          <c:marker>
            <c:symbol val="triangle"/>
            <c:size val="7"/>
          </c:marker>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B!$E$849:$E$860</c:f>
              <c:numCache>
                <c:formatCode>0.0</c:formatCode>
                <c:ptCount val="12"/>
                <c:pt idx="0">
                  <c:v>593.75583610810065</c:v>
                </c:pt>
                <c:pt idx="1">
                  <c:v>593.48263978310285</c:v>
                </c:pt>
                <c:pt idx="2">
                  <c:v>596.10802559219098</c:v>
                </c:pt>
                <c:pt idx="3">
                  <c:v>622.22770652168447</c:v>
                </c:pt>
                <c:pt idx="4">
                  <c:v>704.53772253732188</c:v>
                </c:pt>
              </c:numCache>
            </c:numRef>
          </c:val>
          <c:smooth val="0"/>
          <c:extLst>
            <c:ext xmlns:c16="http://schemas.microsoft.com/office/drawing/2014/chart" uri="{C3380CC4-5D6E-409C-BE32-E72D297353CC}">
              <c16:uniqueId val="{00000002-C645-4B0A-B592-7F0BCC9C11E3}"/>
            </c:ext>
          </c:extLst>
        </c:ser>
        <c:dLbls>
          <c:showLegendKey val="0"/>
          <c:showVal val="0"/>
          <c:showCatName val="0"/>
          <c:showSerName val="0"/>
          <c:showPercent val="0"/>
          <c:showBubbleSize val="0"/>
        </c:dLbls>
        <c:marker val="1"/>
        <c:smooth val="0"/>
        <c:axId val="293961392"/>
        <c:axId val="293961952"/>
      </c:lineChart>
      <c:catAx>
        <c:axId val="293961392"/>
        <c:scaling>
          <c:orientation val="minMax"/>
        </c:scaling>
        <c:delete val="0"/>
        <c:axPos val="b"/>
        <c:numFmt formatCode="[$-409]mmmmm;@"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3961952"/>
        <c:crosses val="autoZero"/>
        <c:auto val="1"/>
        <c:lblAlgn val="ctr"/>
        <c:lblOffset val="100"/>
        <c:tickLblSkip val="1"/>
        <c:tickMarkSkip val="1"/>
        <c:noMultiLvlLbl val="0"/>
      </c:catAx>
      <c:valAx>
        <c:axId val="293961952"/>
        <c:scaling>
          <c:orientation val="minMax"/>
          <c:min val="500"/>
        </c:scaling>
        <c:delete val="0"/>
        <c:axPos val="l"/>
        <c:title>
          <c:tx>
            <c:rich>
              <a:bodyPr/>
              <a:lstStyle/>
              <a:p>
                <a:pPr>
                  <a:defRPr sz="1200" b="1" i="0" u="none" strike="noStrike" baseline="0">
                    <a:solidFill>
                      <a:srgbClr val="000000"/>
                    </a:solidFill>
                    <a:latin typeface="Calibri"/>
                    <a:ea typeface="Calibri"/>
                    <a:cs typeface="Calibri"/>
                  </a:defRPr>
                </a:pPr>
                <a:r>
                  <a:rPr lang="en-US"/>
                  <a:t>cents/lb</a:t>
                </a:r>
              </a:p>
            </c:rich>
          </c:tx>
          <c:overlay val="0"/>
        </c:title>
        <c:numFmt formatCode="#,##0"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3961392"/>
        <c:crosses val="autoZero"/>
        <c:crossBetween val="between"/>
      </c:valAx>
    </c:plotArea>
    <c:plotVisOnly val="1"/>
    <c:dispBlanksAs val="gap"/>
    <c:showDLblsOverMax val="0"/>
  </c:chart>
  <c:spPr>
    <a:ln>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5437386838024"/>
          <c:y val="3.4816495395702654E-2"/>
          <c:w val="0.81202608914104668"/>
          <c:h val="0.77797922505449524"/>
        </c:manualLayout>
      </c:layout>
      <c:lineChart>
        <c:grouping val="standard"/>
        <c:varyColors val="0"/>
        <c:ser>
          <c:idx val="1"/>
          <c:order val="0"/>
          <c:tx>
            <c:strRef>
              <c:f>B!$S$826</c:f>
              <c:strCache>
                <c:ptCount val="1"/>
                <c:pt idx="0">
                  <c:v>Avg. 2016-18</c:v>
                </c:pt>
              </c:strCache>
            </c:strRef>
          </c:tx>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B!$W$826:$W$837</c:f>
              <c:numCache>
                <c:formatCode>0.00_)</c:formatCode>
                <c:ptCount val="12"/>
                <c:pt idx="0">
                  <c:v>370.43333333333334</c:v>
                </c:pt>
                <c:pt idx="1">
                  <c:v>370.7</c:v>
                </c:pt>
                <c:pt idx="2">
                  <c:v>376.43333333333334</c:v>
                </c:pt>
                <c:pt idx="3">
                  <c:v>376.59999999999997</c:v>
                </c:pt>
                <c:pt idx="4">
                  <c:v>375</c:v>
                </c:pt>
                <c:pt idx="5">
                  <c:v>374.09999999999997</c:v>
                </c:pt>
                <c:pt idx="6">
                  <c:v>378.16666666666669</c:v>
                </c:pt>
                <c:pt idx="7">
                  <c:v>385</c:v>
                </c:pt>
                <c:pt idx="8">
                  <c:v>385.3</c:v>
                </c:pt>
                <c:pt idx="9">
                  <c:v>379.23333333333335</c:v>
                </c:pt>
                <c:pt idx="10">
                  <c:v>370.40000000000003</c:v>
                </c:pt>
                <c:pt idx="11">
                  <c:v>368.76666666666665</c:v>
                </c:pt>
              </c:numCache>
            </c:numRef>
          </c:val>
          <c:smooth val="0"/>
          <c:extLst>
            <c:ext xmlns:c16="http://schemas.microsoft.com/office/drawing/2014/chart" uri="{C3380CC4-5D6E-409C-BE32-E72D297353CC}">
              <c16:uniqueId val="{00000000-45B7-492A-8350-E7E700F4142F}"/>
            </c:ext>
          </c:extLst>
        </c:ser>
        <c:ser>
          <c:idx val="0"/>
          <c:order val="1"/>
          <c:tx>
            <c:strRef>
              <c:f>B!$B$837</c:f>
              <c:strCache>
                <c:ptCount val="1"/>
                <c:pt idx="0">
                  <c:v>2019</c:v>
                </c:pt>
              </c:strCache>
            </c:strRef>
          </c:tx>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B!$F$837:$F$848</c:f>
              <c:numCache>
                <c:formatCode>0.0_)</c:formatCode>
                <c:ptCount val="12"/>
                <c:pt idx="0">
                  <c:v>371.4</c:v>
                </c:pt>
                <c:pt idx="1">
                  <c:v>373.1</c:v>
                </c:pt>
                <c:pt idx="2">
                  <c:v>379.9</c:v>
                </c:pt>
                <c:pt idx="3">
                  <c:v>378.7</c:v>
                </c:pt>
                <c:pt idx="4" formatCode="0.00_)">
                  <c:v>388.3</c:v>
                </c:pt>
                <c:pt idx="5" formatCode="0.00_)">
                  <c:v>392</c:v>
                </c:pt>
                <c:pt idx="6" formatCode="0.00_)">
                  <c:v>392.7</c:v>
                </c:pt>
                <c:pt idx="7" formatCode="0.00_)">
                  <c:v>389.6</c:v>
                </c:pt>
                <c:pt idx="8">
                  <c:v>387.9</c:v>
                </c:pt>
                <c:pt idx="9">
                  <c:v>391.2</c:v>
                </c:pt>
                <c:pt idx="10">
                  <c:v>386</c:v>
                </c:pt>
                <c:pt idx="11">
                  <c:v>381.1</c:v>
                </c:pt>
              </c:numCache>
            </c:numRef>
          </c:val>
          <c:smooth val="0"/>
          <c:extLst>
            <c:ext xmlns:c16="http://schemas.microsoft.com/office/drawing/2014/chart" uri="{C3380CC4-5D6E-409C-BE32-E72D297353CC}">
              <c16:uniqueId val="{00000001-45B7-492A-8350-E7E700F4142F}"/>
            </c:ext>
          </c:extLst>
        </c:ser>
        <c:ser>
          <c:idx val="3"/>
          <c:order val="2"/>
          <c:tx>
            <c:strRef>
              <c:f>B!$B$849</c:f>
              <c:strCache>
                <c:ptCount val="1"/>
                <c:pt idx="0">
                  <c:v>2020</c:v>
                </c:pt>
              </c:strCache>
            </c:strRef>
          </c:tx>
          <c:marker>
            <c:symbol val="triangle"/>
            <c:size val="7"/>
          </c:marker>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B!$F$849:$F$860</c:f>
              <c:numCache>
                <c:formatCode>0.0_)</c:formatCode>
                <c:ptCount val="12"/>
                <c:pt idx="0">
                  <c:v>383.7</c:v>
                </c:pt>
                <c:pt idx="1">
                  <c:v>386.4</c:v>
                </c:pt>
                <c:pt idx="2">
                  <c:v>384.6</c:v>
                </c:pt>
                <c:pt idx="3">
                  <c:v>389.3</c:v>
                </c:pt>
                <c:pt idx="4">
                  <c:v>404.8</c:v>
                </c:pt>
              </c:numCache>
            </c:numRef>
          </c:val>
          <c:smooth val="0"/>
          <c:extLst>
            <c:ext xmlns:c16="http://schemas.microsoft.com/office/drawing/2014/chart" uri="{C3380CC4-5D6E-409C-BE32-E72D297353CC}">
              <c16:uniqueId val="{00000002-45B7-492A-8350-E7E700F4142F}"/>
            </c:ext>
          </c:extLst>
        </c:ser>
        <c:dLbls>
          <c:showLegendKey val="0"/>
          <c:showVal val="0"/>
          <c:showCatName val="0"/>
          <c:showSerName val="0"/>
          <c:showPercent val="0"/>
          <c:showBubbleSize val="0"/>
        </c:dLbls>
        <c:marker val="1"/>
        <c:smooth val="0"/>
        <c:axId val="295551056"/>
        <c:axId val="295551616"/>
      </c:lineChart>
      <c:catAx>
        <c:axId val="295551056"/>
        <c:scaling>
          <c:orientation val="minMax"/>
        </c:scaling>
        <c:delete val="0"/>
        <c:axPos val="b"/>
        <c:numFmt formatCode="[$-409]mmmmm;@"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5551616"/>
        <c:crosses val="autoZero"/>
        <c:auto val="1"/>
        <c:lblAlgn val="ctr"/>
        <c:lblOffset val="100"/>
        <c:tickLblSkip val="1"/>
        <c:tickMarkSkip val="1"/>
        <c:noMultiLvlLbl val="0"/>
      </c:catAx>
      <c:valAx>
        <c:axId val="295551616"/>
        <c:scaling>
          <c:orientation val="minMax"/>
          <c:min val="350"/>
        </c:scaling>
        <c:delete val="0"/>
        <c:axPos val="l"/>
        <c:title>
          <c:tx>
            <c:rich>
              <a:bodyPr/>
              <a:lstStyle/>
              <a:p>
                <a:pPr>
                  <a:defRPr sz="1200" b="1" i="0" u="none" strike="noStrike" baseline="0">
                    <a:solidFill>
                      <a:srgbClr val="000000"/>
                    </a:solidFill>
                    <a:latin typeface="Calibri"/>
                    <a:ea typeface="Calibri"/>
                    <a:cs typeface="Calibri"/>
                  </a:defRPr>
                </a:pPr>
                <a:r>
                  <a:rPr lang="en-US"/>
                  <a:t>cents/lb</a:t>
                </a:r>
              </a:p>
            </c:rich>
          </c:tx>
          <c:overlay val="0"/>
        </c:title>
        <c:numFmt formatCode="#,##0"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5551056"/>
        <c:crosses val="autoZero"/>
        <c:crossBetween val="between"/>
      </c:valAx>
    </c:plotArea>
    <c:plotVisOnly val="1"/>
    <c:dispBlanksAs val="gap"/>
    <c:showDLblsOverMax val="0"/>
  </c:chart>
  <c:spPr>
    <a:ln>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B!$S$826</c:f>
              <c:strCache>
                <c:ptCount val="1"/>
                <c:pt idx="0">
                  <c:v>Avg. 2016-18</c:v>
                </c:pt>
              </c:strCache>
            </c:strRef>
          </c:tx>
          <c:spPr>
            <a:ln>
              <a:solidFill>
                <a:schemeClr val="accent2"/>
              </a:solidFill>
            </a:ln>
          </c:spPr>
          <c:marker>
            <c:symbol val="square"/>
            <c:size val="7"/>
            <c:spPr>
              <a:solidFill>
                <a:schemeClr val="accent2"/>
              </a:solidFill>
              <a:ln>
                <a:solidFill>
                  <a:schemeClr val="accent2"/>
                </a:solidFill>
              </a:ln>
            </c:spPr>
          </c:marker>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B!$X$826:$X$837</c:f>
              <c:numCache>
                <c:formatCode>0.00_)</c:formatCode>
                <c:ptCount val="12"/>
                <c:pt idx="0">
                  <c:v>186.82015696524988</c:v>
                </c:pt>
                <c:pt idx="1">
                  <c:v>186.90702028649977</c:v>
                </c:pt>
                <c:pt idx="2">
                  <c:v>187.74197968162352</c:v>
                </c:pt>
                <c:pt idx="3">
                  <c:v>190.27700000000002</c:v>
                </c:pt>
                <c:pt idx="4">
                  <c:v>188.90200000000002</c:v>
                </c:pt>
                <c:pt idx="5">
                  <c:v>188.91566666666668</c:v>
                </c:pt>
                <c:pt idx="6">
                  <c:v>188.47199999999998</c:v>
                </c:pt>
                <c:pt idx="7">
                  <c:v>189.37800000000001</c:v>
                </c:pt>
                <c:pt idx="8">
                  <c:v>188.2074682854205</c:v>
                </c:pt>
                <c:pt idx="9">
                  <c:v>188.53636027124892</c:v>
                </c:pt>
                <c:pt idx="10">
                  <c:v>187.26850429567665</c:v>
                </c:pt>
                <c:pt idx="11">
                  <c:v>186.86666666666665</c:v>
                </c:pt>
              </c:numCache>
            </c:numRef>
          </c:val>
          <c:smooth val="0"/>
          <c:extLst>
            <c:ext xmlns:c16="http://schemas.microsoft.com/office/drawing/2014/chart" uri="{C3380CC4-5D6E-409C-BE32-E72D297353CC}">
              <c16:uniqueId val="{00000000-6557-4E7A-B5EA-4A0A1F31045F}"/>
            </c:ext>
          </c:extLst>
        </c:ser>
        <c:ser>
          <c:idx val="1"/>
          <c:order val="1"/>
          <c:tx>
            <c:strRef>
              <c:f>B!$B$837</c:f>
              <c:strCache>
                <c:ptCount val="1"/>
                <c:pt idx="0">
                  <c:v>2019</c:v>
                </c:pt>
              </c:strCache>
            </c:strRef>
          </c:tx>
          <c:spPr>
            <a:ln>
              <a:solidFill>
                <a:schemeClr val="accent1"/>
              </a:solidFill>
            </a:ln>
          </c:spPr>
          <c:marker>
            <c:symbol val="diamond"/>
            <c:size val="7"/>
            <c:spPr>
              <a:solidFill>
                <a:schemeClr val="accent1"/>
              </a:solidFill>
              <a:ln>
                <a:solidFill>
                  <a:schemeClr val="accent1"/>
                </a:solidFill>
              </a:ln>
            </c:spPr>
          </c:marker>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B!$G$837:$G$848</c:f>
              <c:numCache>
                <c:formatCode>0.00</c:formatCode>
                <c:ptCount val="12"/>
                <c:pt idx="0">
                  <c:v>185.2</c:v>
                </c:pt>
                <c:pt idx="1">
                  <c:v>187.56216844290506</c:v>
                </c:pt>
                <c:pt idx="2">
                  <c:v>185.47151377044929</c:v>
                </c:pt>
                <c:pt idx="3">
                  <c:v>188.39314114379093</c:v>
                </c:pt>
                <c:pt idx="4" formatCode="0.00_)">
                  <c:v>188.49957780566083</c:v>
                </c:pt>
                <c:pt idx="5" formatCode="0.00_)">
                  <c:v>187.6138494124919</c:v>
                </c:pt>
                <c:pt idx="6" formatCode="0.00_)">
                  <c:v>187.32015897924097</c:v>
                </c:pt>
                <c:pt idx="7" formatCode="0.00_)">
                  <c:v>186.45916895801963</c:v>
                </c:pt>
                <c:pt idx="8">
                  <c:v>186.10447617699705</c:v>
                </c:pt>
                <c:pt idx="9">
                  <c:v>187.9290387307947</c:v>
                </c:pt>
                <c:pt idx="10">
                  <c:v>189.5186292939282</c:v>
                </c:pt>
                <c:pt idx="11">
                  <c:v>191.77002242253354</c:v>
                </c:pt>
              </c:numCache>
            </c:numRef>
          </c:val>
          <c:smooth val="0"/>
          <c:extLst>
            <c:ext xmlns:c16="http://schemas.microsoft.com/office/drawing/2014/chart" uri="{C3380CC4-5D6E-409C-BE32-E72D297353CC}">
              <c16:uniqueId val="{00000001-6557-4E7A-B5EA-4A0A1F31045F}"/>
            </c:ext>
          </c:extLst>
        </c:ser>
        <c:ser>
          <c:idx val="3"/>
          <c:order val="2"/>
          <c:tx>
            <c:strRef>
              <c:f>B!$B$849</c:f>
              <c:strCache>
                <c:ptCount val="1"/>
                <c:pt idx="0">
                  <c:v>2020</c:v>
                </c:pt>
              </c:strCache>
            </c:strRef>
          </c:tx>
          <c:marker>
            <c:symbol val="triangle"/>
            <c:size val="7"/>
          </c:marker>
          <c:cat>
            <c:strRef>
              <c:f>B!$AJ$741:$AJ$752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B!$G$849:$G$860</c:f>
              <c:numCache>
                <c:formatCode>0.00</c:formatCode>
                <c:ptCount val="12"/>
                <c:pt idx="0">
                  <c:v>187.03093696858309</c:v>
                </c:pt>
                <c:pt idx="1">
                  <c:v>188.23726233329953</c:v>
                </c:pt>
                <c:pt idx="2">
                  <c:v>192.79068009080714</c:v>
                </c:pt>
                <c:pt idx="3">
                  <c:v>203.09224303821861</c:v>
                </c:pt>
                <c:pt idx="4">
                  <c:v>204.49704815790426</c:v>
                </c:pt>
              </c:numCache>
            </c:numRef>
          </c:val>
          <c:smooth val="0"/>
          <c:extLst>
            <c:ext xmlns:c16="http://schemas.microsoft.com/office/drawing/2014/chart" uri="{C3380CC4-5D6E-409C-BE32-E72D297353CC}">
              <c16:uniqueId val="{00000002-6557-4E7A-B5EA-4A0A1F31045F}"/>
            </c:ext>
          </c:extLst>
        </c:ser>
        <c:dLbls>
          <c:showLegendKey val="0"/>
          <c:showVal val="0"/>
          <c:showCatName val="0"/>
          <c:showSerName val="0"/>
          <c:showPercent val="0"/>
          <c:showBubbleSize val="0"/>
        </c:dLbls>
        <c:marker val="1"/>
        <c:smooth val="0"/>
        <c:axId val="295555536"/>
        <c:axId val="295556096"/>
      </c:lineChart>
      <c:catAx>
        <c:axId val="295555536"/>
        <c:scaling>
          <c:orientation val="minMax"/>
        </c:scaling>
        <c:delete val="0"/>
        <c:axPos val="b"/>
        <c:numFmt formatCode="[$-409]mmmmm;@"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5556096"/>
        <c:crosses val="autoZero"/>
        <c:auto val="1"/>
        <c:lblAlgn val="ctr"/>
        <c:lblOffset val="100"/>
        <c:tickLblSkip val="1"/>
        <c:tickMarkSkip val="1"/>
        <c:noMultiLvlLbl val="0"/>
      </c:catAx>
      <c:valAx>
        <c:axId val="295556096"/>
        <c:scaling>
          <c:orientation val="minMax"/>
          <c:min val="165"/>
        </c:scaling>
        <c:delete val="0"/>
        <c:axPos val="l"/>
        <c:title>
          <c:tx>
            <c:rich>
              <a:bodyPr/>
              <a:lstStyle/>
              <a:p>
                <a:pPr>
                  <a:defRPr sz="1200" b="1" i="0" u="none" strike="noStrike" baseline="0">
                    <a:solidFill>
                      <a:srgbClr val="000000"/>
                    </a:solidFill>
                    <a:latin typeface="Calibri"/>
                    <a:ea typeface="Calibri"/>
                    <a:cs typeface="Calibri"/>
                  </a:defRPr>
                </a:pPr>
                <a:r>
                  <a:rPr lang="en-US"/>
                  <a:t>cents/lb</a:t>
                </a:r>
              </a:p>
            </c:rich>
          </c:tx>
          <c:overlay val="0"/>
        </c:title>
        <c:numFmt formatCode="#,##0" sourceLinked="0"/>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en-US"/>
          </a:p>
        </c:txPr>
        <c:crossAx val="295555536"/>
        <c:crosses val="autoZero"/>
        <c:crossBetween val="between"/>
      </c:valAx>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'Choice 6-9'!$A$4192:$A$4306</c:f>
              <c:numCache>
                <c:formatCode>mm/dd/yy;@</c:formatCode>
                <c:ptCount val="115"/>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43931</c:v>
                </c:pt>
                <c:pt idx="72">
                  <c:v>43934</c:v>
                </c:pt>
                <c:pt idx="73">
                  <c:v>43935</c:v>
                </c:pt>
                <c:pt idx="74">
                  <c:v>43936</c:v>
                </c:pt>
                <c:pt idx="75">
                  <c:v>43937</c:v>
                </c:pt>
                <c:pt idx="76">
                  <c:v>43938</c:v>
                </c:pt>
                <c:pt idx="77">
                  <c:v>43941</c:v>
                </c:pt>
                <c:pt idx="78">
                  <c:v>43942</c:v>
                </c:pt>
                <c:pt idx="79">
                  <c:v>43943</c:v>
                </c:pt>
                <c:pt idx="80">
                  <c:v>43944</c:v>
                </c:pt>
                <c:pt idx="81">
                  <c:v>43945</c:v>
                </c:pt>
                <c:pt idx="82">
                  <c:v>43948</c:v>
                </c:pt>
                <c:pt idx="83">
                  <c:v>43949</c:v>
                </c:pt>
                <c:pt idx="84">
                  <c:v>43950</c:v>
                </c:pt>
                <c:pt idx="85">
                  <c:v>43951</c:v>
                </c:pt>
                <c:pt idx="86">
                  <c:v>43952</c:v>
                </c:pt>
                <c:pt idx="87">
                  <c:v>43955</c:v>
                </c:pt>
                <c:pt idx="88">
                  <c:v>43956</c:v>
                </c:pt>
                <c:pt idx="89">
                  <c:v>43957</c:v>
                </c:pt>
                <c:pt idx="90">
                  <c:v>43958</c:v>
                </c:pt>
                <c:pt idx="91">
                  <c:v>43959</c:v>
                </c:pt>
                <c:pt idx="92">
                  <c:v>43962</c:v>
                </c:pt>
                <c:pt idx="93">
                  <c:v>43963</c:v>
                </c:pt>
                <c:pt idx="94">
                  <c:v>43964</c:v>
                </c:pt>
                <c:pt idx="95">
                  <c:v>43965</c:v>
                </c:pt>
                <c:pt idx="96">
                  <c:v>43966</c:v>
                </c:pt>
                <c:pt idx="97">
                  <c:v>43969</c:v>
                </c:pt>
                <c:pt idx="98">
                  <c:v>43970</c:v>
                </c:pt>
                <c:pt idx="99">
                  <c:v>43971</c:v>
                </c:pt>
                <c:pt idx="100">
                  <c:v>43972</c:v>
                </c:pt>
                <c:pt idx="101">
                  <c:v>43973</c:v>
                </c:pt>
                <c:pt idx="102">
                  <c:v>43976</c:v>
                </c:pt>
                <c:pt idx="103">
                  <c:v>43977</c:v>
                </c:pt>
                <c:pt idx="104">
                  <c:v>43978</c:v>
                </c:pt>
                <c:pt idx="105">
                  <c:v>43979</c:v>
                </c:pt>
                <c:pt idx="106">
                  <c:v>43980</c:v>
                </c:pt>
                <c:pt idx="107">
                  <c:v>43983</c:v>
                </c:pt>
                <c:pt idx="108">
                  <c:v>43984</c:v>
                </c:pt>
                <c:pt idx="109">
                  <c:v>43985</c:v>
                </c:pt>
                <c:pt idx="110">
                  <c:v>43986</c:v>
                </c:pt>
                <c:pt idx="111">
                  <c:v>43987</c:v>
                </c:pt>
                <c:pt idx="112">
                  <c:v>43990</c:v>
                </c:pt>
                <c:pt idx="113">
                  <c:v>43991</c:v>
                </c:pt>
                <c:pt idx="114">
                  <c:v>43992</c:v>
                </c:pt>
              </c:numCache>
            </c:numRef>
          </c:cat>
          <c:val>
            <c:numRef>
              <c:f>'Choice 6-9'!$B$4192:$B$4306</c:f>
              <c:numCache>
                <c:formatCode>##0.00</c:formatCode>
                <c:ptCount val="115"/>
                <c:pt idx="0">
                  <c:v>208.25</c:v>
                </c:pt>
                <c:pt idx="1">
                  <c:v>208.49000549316406</c:v>
                </c:pt>
                <c:pt idx="2">
                  <c:v>209.64999389648438</c:v>
                </c:pt>
                <c:pt idx="3">
                  <c:v>209.55999755859375</c:v>
                </c:pt>
                <c:pt idx="4">
                  <c:v>209.5</c:v>
                </c:pt>
                <c:pt idx="5">
                  <c:v>209.96000671386719</c:v>
                </c:pt>
                <c:pt idx="6">
                  <c:v>210.03999328613281</c:v>
                </c:pt>
                <c:pt idx="7">
                  <c:v>210.55000305175781</c:v>
                </c:pt>
                <c:pt idx="8">
                  <c:v>212.75999450683594</c:v>
                </c:pt>
                <c:pt idx="9">
                  <c:v>212.52999877929688</c:v>
                </c:pt>
                <c:pt idx="10">
                  <c:v>212.89999389648438</c:v>
                </c:pt>
                <c:pt idx="11">
                  <c:v>214.16999816894531</c:v>
                </c:pt>
                <c:pt idx="12">
                  <c:v>214.63999938964844</c:v>
                </c:pt>
                <c:pt idx="13">
                  <c:v>214.50999450683594</c:v>
                </c:pt>
                <c:pt idx="14">
                  <c:v>214.96000671386719</c:v>
                </c:pt>
                <c:pt idx="15">
                  <c:v>215.32000732421875</c:v>
                </c:pt>
                <c:pt idx="16">
                  <c:v>214.49000549316406</c:v>
                </c:pt>
                <c:pt idx="17">
                  <c:v>213.58999633789062</c:v>
                </c:pt>
                <c:pt idx="18">
                  <c:v>212.85000610351562</c:v>
                </c:pt>
                <c:pt idx="19">
                  <c:v>213.52000427246094</c:v>
                </c:pt>
                <c:pt idx="20">
                  <c:v>213.35000610351562</c:v>
                </c:pt>
                <c:pt idx="21">
                  <c:v>213</c:v>
                </c:pt>
                <c:pt idx="22">
                  <c:v>211.55999755859375</c:v>
                </c:pt>
                <c:pt idx="23">
                  <c:v>210.92999267578125</c:v>
                </c:pt>
                <c:pt idx="24">
                  <c:v>210.72000122070312</c:v>
                </c:pt>
                <c:pt idx="25">
                  <c:v>210.92999267578125</c:v>
                </c:pt>
                <c:pt idx="26">
                  <c:v>210.1199951171875</c:v>
                </c:pt>
                <c:pt idx="27">
                  <c:v>208.91000366210938</c:v>
                </c:pt>
                <c:pt idx="28">
                  <c:v>207.83000183105469</c:v>
                </c:pt>
                <c:pt idx="29">
                  <c:v>206.30999755859375</c:v>
                </c:pt>
                <c:pt idx="30">
                  <c:v>206.44999694824219</c:v>
                </c:pt>
                <c:pt idx="31">
                  <c:v>208.08999633789062</c:v>
                </c:pt>
                <c:pt idx="32">
                  <c:v>207.25999450683594</c:v>
                </c:pt>
                <c:pt idx="33">
                  <c:v>206.1300048828125</c:v>
                </c:pt>
                <c:pt idx="34">
                  <c:v>205.57000732421875</c:v>
                </c:pt>
                <c:pt idx="35">
                  <c:v>204.5</c:v>
                </c:pt>
                <c:pt idx="36">
                  <c:v>205.08999633789062</c:v>
                </c:pt>
                <c:pt idx="37">
                  <c:v>207.07000732421875</c:v>
                </c:pt>
                <c:pt idx="38">
                  <c:v>207.47000122070312</c:v>
                </c:pt>
                <c:pt idx="39">
                  <c:v>206.33999633789062</c:v>
                </c:pt>
                <c:pt idx="40">
                  <c:v>205.53999328613281</c:v>
                </c:pt>
                <c:pt idx="41">
                  <c:v>205.30000305175781</c:v>
                </c:pt>
                <c:pt idx="42">
                  <c:v>206.52999877929688</c:v>
                </c:pt>
                <c:pt idx="43">
                  <c:v>206.6199951171875</c:v>
                </c:pt>
                <c:pt idx="44">
                  <c:v>206.82000732421875</c:v>
                </c:pt>
                <c:pt idx="45">
                  <c:v>207.25</c:v>
                </c:pt>
                <c:pt idx="46">
                  <c:v>207.47000122070312</c:v>
                </c:pt>
                <c:pt idx="47">
                  <c:v>207.36000061035156</c:v>
                </c:pt>
                <c:pt idx="48">
                  <c:v>207.08999633789062</c:v>
                </c:pt>
                <c:pt idx="49">
                  <c:v>207.16999816894531</c:v>
                </c:pt>
                <c:pt idx="50">
                  <c:v>206.00999450683594</c:v>
                </c:pt>
                <c:pt idx="51">
                  <c:v>208.13999938964844</c:v>
                </c:pt>
                <c:pt idx="52">
                  <c:v>224.36000061035156</c:v>
                </c:pt>
                <c:pt idx="53">
                  <c:v>239.92999267578125</c:v>
                </c:pt>
                <c:pt idx="54">
                  <c:v>247.24000549316406</c:v>
                </c:pt>
                <c:pt idx="55">
                  <c:v>249.8699951171875</c:v>
                </c:pt>
                <c:pt idx="56">
                  <c:v>253.75</c:v>
                </c:pt>
                <c:pt idx="57">
                  <c:v>257.32000732421875</c:v>
                </c:pt>
                <c:pt idx="58">
                  <c:v>256.30999755859375</c:v>
                </c:pt>
                <c:pt idx="59">
                  <c:v>255.30000305175781</c:v>
                </c:pt>
                <c:pt idx="60">
                  <c:v>253.57000732421875</c:v>
                </c:pt>
                <c:pt idx="61">
                  <c:v>252.83999633789062</c:v>
                </c:pt>
                <c:pt idx="62">
                  <c:v>250.97000122070312</c:v>
                </c:pt>
                <c:pt idx="63">
                  <c:v>243.14999389648438</c:v>
                </c:pt>
                <c:pt idx="64">
                  <c:v>235.16999816894531</c:v>
                </c:pt>
                <c:pt idx="65">
                  <c:v>232.63999938964844</c:v>
                </c:pt>
                <c:pt idx="66">
                  <c:v>230.44000244140625</c:v>
                </c:pt>
                <c:pt idx="67">
                  <c:v>230.05000305175781</c:v>
                </c:pt>
                <c:pt idx="68">
                  <c:v>227.8800048828125</c:v>
                </c:pt>
                <c:pt idx="69">
                  <c:v>222.33999633789062</c:v>
                </c:pt>
                <c:pt idx="70">
                  <c:v>222.66999816894531</c:v>
                </c:pt>
                <c:pt idx="71">
                  <c:v>223.92999267578125</c:v>
                </c:pt>
                <c:pt idx="72">
                  <c:v>225.86000061035156</c:v>
                </c:pt>
                <c:pt idx="73">
                  <c:v>226.66999816894531</c:v>
                </c:pt>
                <c:pt idx="74">
                  <c:v>230.52999877929688</c:v>
                </c:pt>
                <c:pt idx="75">
                  <c:v>235.8699951171875</c:v>
                </c:pt>
                <c:pt idx="76" formatCode="0.00">
                  <c:v>238.99</c:v>
                </c:pt>
                <c:pt idx="77" formatCode="0.00">
                  <c:v>248.38</c:v>
                </c:pt>
                <c:pt idx="78" formatCode="0.00">
                  <c:v>259.85000000000002</c:v>
                </c:pt>
                <c:pt idx="79" formatCode="0.00">
                  <c:v>275.75</c:v>
                </c:pt>
                <c:pt idx="80" formatCode="0.00">
                  <c:v>284.29000000000002</c:v>
                </c:pt>
                <c:pt idx="81" formatCode="0.00">
                  <c:v>293.37</c:v>
                </c:pt>
                <c:pt idx="82" formatCode="0.00">
                  <c:v>311.83999999999997</c:v>
                </c:pt>
                <c:pt idx="83" formatCode="0.00">
                  <c:v>330.82</c:v>
                </c:pt>
                <c:pt idx="84" formatCode="0.00">
                  <c:v>357.38</c:v>
                </c:pt>
                <c:pt idx="85" formatCode="0.00">
                  <c:v>367.56</c:v>
                </c:pt>
                <c:pt idx="86" formatCode="0.00">
                  <c:v>377.45</c:v>
                </c:pt>
                <c:pt idx="87" formatCode="0.00">
                  <c:v>410.05</c:v>
                </c:pt>
                <c:pt idx="88" formatCode="0.00">
                  <c:v>428.99</c:v>
                </c:pt>
                <c:pt idx="89" formatCode="0.00">
                  <c:v>449.18</c:v>
                </c:pt>
                <c:pt idx="90" formatCode="0.00">
                  <c:v>458.54</c:v>
                </c:pt>
                <c:pt idx="91" formatCode="0.00">
                  <c:v>460.88</c:v>
                </c:pt>
                <c:pt idx="92" formatCode="0.00">
                  <c:v>468.58</c:v>
                </c:pt>
                <c:pt idx="93" formatCode="0.00">
                  <c:v>475.39</c:v>
                </c:pt>
                <c:pt idx="94" formatCode="0.00">
                  <c:v>465.99</c:v>
                </c:pt>
                <c:pt idx="95" formatCode="0.00">
                  <c:v>450.92</c:v>
                </c:pt>
                <c:pt idx="96" formatCode="0.00">
                  <c:v>434.32</c:v>
                </c:pt>
                <c:pt idx="97" formatCode="0.00">
                  <c:v>414.95</c:v>
                </c:pt>
                <c:pt idx="98" formatCode="0.00">
                  <c:v>409.47</c:v>
                </c:pt>
                <c:pt idx="99" formatCode="0.00">
                  <c:v>404.04</c:v>
                </c:pt>
                <c:pt idx="100" formatCode="0.00">
                  <c:v>401.81</c:v>
                </c:pt>
                <c:pt idx="101" formatCode="0.00">
                  <c:v>396.74</c:v>
                </c:pt>
                <c:pt idx="103" formatCode="0.00">
                  <c:v>385.49</c:v>
                </c:pt>
                <c:pt idx="104" formatCode="0.00">
                  <c:v>377.77</c:v>
                </c:pt>
                <c:pt idx="105" formatCode="0.00">
                  <c:v>369.56</c:v>
                </c:pt>
                <c:pt idx="106" formatCode="0.00">
                  <c:v>363.34</c:v>
                </c:pt>
                <c:pt idx="107" formatCode="0.00">
                  <c:v>341.15</c:v>
                </c:pt>
                <c:pt idx="108" formatCode="0.00">
                  <c:v>318.72000000000003</c:v>
                </c:pt>
                <c:pt idx="109" formatCode="0.00">
                  <c:v>295.89999999999998</c:v>
                </c:pt>
                <c:pt idx="110" formatCode="0.00">
                  <c:v>272.26</c:v>
                </c:pt>
                <c:pt idx="111" formatCode="0.00">
                  <c:v>261.48</c:v>
                </c:pt>
                <c:pt idx="112" formatCode="0.00">
                  <c:v>254.58</c:v>
                </c:pt>
                <c:pt idx="113" formatCode="0.00">
                  <c:v>247</c:v>
                </c:pt>
                <c:pt idx="114" formatCode="0.00">
                  <c:v>236.06</c:v>
                </c:pt>
              </c:numCache>
            </c:numRef>
          </c:val>
          <c:smooth val="0"/>
          <c:extLst>
            <c:ext xmlns:c16="http://schemas.microsoft.com/office/drawing/2014/chart" uri="{C3380CC4-5D6E-409C-BE32-E72D297353CC}">
              <c16:uniqueId val="{00000000-0B12-4D35-8777-10773AF86793}"/>
            </c:ext>
          </c:extLst>
        </c:ser>
        <c:dLbls>
          <c:showLegendKey val="0"/>
          <c:showVal val="0"/>
          <c:showCatName val="0"/>
          <c:showSerName val="0"/>
          <c:showPercent val="0"/>
          <c:showBubbleSize val="0"/>
        </c:dLbls>
        <c:marker val="1"/>
        <c:smooth val="0"/>
        <c:axId val="1889466016"/>
        <c:axId val="11889648"/>
      </c:lineChart>
      <c:dateAx>
        <c:axId val="1889466016"/>
        <c:scaling>
          <c:orientation val="minMax"/>
        </c:scaling>
        <c:delete val="1"/>
        <c:axPos val="b"/>
        <c:numFmt formatCode="mm/dd/yy;@" sourceLinked="1"/>
        <c:majorTickMark val="none"/>
        <c:minorTickMark val="none"/>
        <c:tickLblPos val="nextTo"/>
        <c:crossAx val="11889648"/>
        <c:crosses val="autoZero"/>
        <c:auto val="1"/>
        <c:lblOffset val="100"/>
        <c:baseTimeUnit val="days"/>
      </c:dateAx>
      <c:valAx>
        <c:axId val="1188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$/hundredweight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8946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report!$A$3:$A$115</c:f>
              <c:numCache>
                <c:formatCode>m/d/yyyy</c:formatCode>
                <c:ptCount val="113"/>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43878</c:v>
                </c:pt>
                <c:pt idx="32">
                  <c:v>43879</c:v>
                </c:pt>
                <c:pt idx="33">
                  <c:v>43880</c:v>
                </c:pt>
                <c:pt idx="34">
                  <c:v>43881</c:v>
                </c:pt>
                <c:pt idx="35">
                  <c:v>43882</c:v>
                </c:pt>
                <c:pt idx="36">
                  <c:v>43885</c:v>
                </c:pt>
                <c:pt idx="37">
                  <c:v>43886</c:v>
                </c:pt>
                <c:pt idx="38">
                  <c:v>43887</c:v>
                </c:pt>
                <c:pt idx="39">
                  <c:v>43888</c:v>
                </c:pt>
                <c:pt idx="40">
                  <c:v>43889</c:v>
                </c:pt>
                <c:pt idx="41">
                  <c:v>43892</c:v>
                </c:pt>
                <c:pt idx="42">
                  <c:v>43893</c:v>
                </c:pt>
                <c:pt idx="43">
                  <c:v>43894</c:v>
                </c:pt>
                <c:pt idx="44">
                  <c:v>43895</c:v>
                </c:pt>
                <c:pt idx="45">
                  <c:v>43896</c:v>
                </c:pt>
                <c:pt idx="46">
                  <c:v>43899</c:v>
                </c:pt>
                <c:pt idx="47">
                  <c:v>43900</c:v>
                </c:pt>
                <c:pt idx="48">
                  <c:v>43901</c:v>
                </c:pt>
                <c:pt idx="49">
                  <c:v>43902</c:v>
                </c:pt>
                <c:pt idx="50">
                  <c:v>43903</c:v>
                </c:pt>
                <c:pt idx="51">
                  <c:v>43906</c:v>
                </c:pt>
                <c:pt idx="52">
                  <c:v>43907</c:v>
                </c:pt>
                <c:pt idx="53">
                  <c:v>43908</c:v>
                </c:pt>
                <c:pt idx="54">
                  <c:v>43909</c:v>
                </c:pt>
                <c:pt idx="55">
                  <c:v>43910</c:v>
                </c:pt>
                <c:pt idx="56">
                  <c:v>43913</c:v>
                </c:pt>
                <c:pt idx="57">
                  <c:v>43914</c:v>
                </c:pt>
                <c:pt idx="58">
                  <c:v>43915</c:v>
                </c:pt>
                <c:pt idx="59">
                  <c:v>43916</c:v>
                </c:pt>
                <c:pt idx="60">
                  <c:v>43917</c:v>
                </c:pt>
                <c:pt idx="61">
                  <c:v>43920</c:v>
                </c:pt>
                <c:pt idx="62">
                  <c:v>43921</c:v>
                </c:pt>
                <c:pt idx="63">
                  <c:v>43922</c:v>
                </c:pt>
                <c:pt idx="64">
                  <c:v>43923</c:v>
                </c:pt>
                <c:pt idx="65">
                  <c:v>43924</c:v>
                </c:pt>
                <c:pt idx="66">
                  <c:v>43927</c:v>
                </c:pt>
                <c:pt idx="67">
                  <c:v>43928</c:v>
                </c:pt>
                <c:pt idx="68">
                  <c:v>43929</c:v>
                </c:pt>
                <c:pt idx="69">
                  <c:v>43930</c:v>
                </c:pt>
                <c:pt idx="70">
                  <c:v>43931</c:v>
                </c:pt>
                <c:pt idx="71">
                  <c:v>43934</c:v>
                </c:pt>
                <c:pt idx="72">
                  <c:v>43935</c:v>
                </c:pt>
                <c:pt idx="73">
                  <c:v>43936</c:v>
                </c:pt>
                <c:pt idx="74">
                  <c:v>43937</c:v>
                </c:pt>
                <c:pt idx="75">
                  <c:v>43938</c:v>
                </c:pt>
                <c:pt idx="76">
                  <c:v>43941</c:v>
                </c:pt>
                <c:pt idx="77">
                  <c:v>43942</c:v>
                </c:pt>
                <c:pt idx="78">
                  <c:v>43943</c:v>
                </c:pt>
                <c:pt idx="79">
                  <c:v>43944</c:v>
                </c:pt>
                <c:pt idx="80">
                  <c:v>43945</c:v>
                </c:pt>
                <c:pt idx="81">
                  <c:v>43948</c:v>
                </c:pt>
                <c:pt idx="82">
                  <c:v>43949</c:v>
                </c:pt>
                <c:pt idx="83">
                  <c:v>43950</c:v>
                </c:pt>
                <c:pt idx="84">
                  <c:v>43951</c:v>
                </c:pt>
                <c:pt idx="85">
                  <c:v>43952</c:v>
                </c:pt>
                <c:pt idx="86">
                  <c:v>43955</c:v>
                </c:pt>
                <c:pt idx="87">
                  <c:v>43956</c:v>
                </c:pt>
                <c:pt idx="88">
                  <c:v>43957</c:v>
                </c:pt>
                <c:pt idx="89">
                  <c:v>43958</c:v>
                </c:pt>
                <c:pt idx="90">
                  <c:v>43959</c:v>
                </c:pt>
                <c:pt idx="91">
                  <c:v>43962</c:v>
                </c:pt>
                <c:pt idx="92">
                  <c:v>43963</c:v>
                </c:pt>
                <c:pt idx="93">
                  <c:v>43964</c:v>
                </c:pt>
                <c:pt idx="94">
                  <c:v>43965</c:v>
                </c:pt>
                <c:pt idx="95">
                  <c:v>43966</c:v>
                </c:pt>
                <c:pt idx="96">
                  <c:v>43969</c:v>
                </c:pt>
                <c:pt idx="97">
                  <c:v>43970</c:v>
                </c:pt>
                <c:pt idx="98">
                  <c:v>43971</c:v>
                </c:pt>
                <c:pt idx="99">
                  <c:v>43972</c:v>
                </c:pt>
                <c:pt idx="100">
                  <c:v>43973</c:v>
                </c:pt>
                <c:pt idx="101">
                  <c:v>43977</c:v>
                </c:pt>
                <c:pt idx="102">
                  <c:v>43978</c:v>
                </c:pt>
                <c:pt idx="103">
                  <c:v>43979</c:v>
                </c:pt>
                <c:pt idx="104">
                  <c:v>43980</c:v>
                </c:pt>
                <c:pt idx="105">
                  <c:v>43983</c:v>
                </c:pt>
                <c:pt idx="106">
                  <c:v>43984</c:v>
                </c:pt>
                <c:pt idx="107">
                  <c:v>43985</c:v>
                </c:pt>
                <c:pt idx="108">
                  <c:v>43986</c:v>
                </c:pt>
                <c:pt idx="109">
                  <c:v>43987</c:v>
                </c:pt>
                <c:pt idx="110">
                  <c:v>43990</c:v>
                </c:pt>
                <c:pt idx="111">
                  <c:v>43991</c:v>
                </c:pt>
                <c:pt idx="112">
                  <c:v>43992</c:v>
                </c:pt>
              </c:numCache>
            </c:numRef>
          </c:cat>
          <c:val>
            <c:numRef>
              <c:f>report!$F$3:$F$115</c:f>
              <c:numCache>
                <c:formatCode>General</c:formatCode>
                <c:ptCount val="113"/>
                <c:pt idx="0">
                  <c:v>94.33</c:v>
                </c:pt>
                <c:pt idx="1">
                  <c:v>99.05</c:v>
                </c:pt>
                <c:pt idx="2">
                  <c:v>102.59</c:v>
                </c:pt>
                <c:pt idx="3">
                  <c:v>92.04</c:v>
                </c:pt>
                <c:pt idx="4">
                  <c:v>98.12</c:v>
                </c:pt>
                <c:pt idx="5">
                  <c:v>95.53</c:v>
                </c:pt>
                <c:pt idx="6">
                  <c:v>99</c:v>
                </c:pt>
                <c:pt idx="7">
                  <c:v>96</c:v>
                </c:pt>
                <c:pt idx="8">
                  <c:v>87.85</c:v>
                </c:pt>
                <c:pt idx="9">
                  <c:v>89.98</c:v>
                </c:pt>
                <c:pt idx="10">
                  <c:v>87.94</c:v>
                </c:pt>
                <c:pt idx="11">
                  <c:v>93.9</c:v>
                </c:pt>
                <c:pt idx="12">
                  <c:v>89.17</c:v>
                </c:pt>
                <c:pt idx="13">
                  <c:v>86.36</c:v>
                </c:pt>
                <c:pt idx="14">
                  <c:v>85.41</c:v>
                </c:pt>
                <c:pt idx="15">
                  <c:v>91.8</c:v>
                </c:pt>
                <c:pt idx="16">
                  <c:v>92.44</c:v>
                </c:pt>
                <c:pt idx="17">
                  <c:v>95.47</c:v>
                </c:pt>
                <c:pt idx="18">
                  <c:v>89.03</c:v>
                </c:pt>
                <c:pt idx="19">
                  <c:v>85.51</c:v>
                </c:pt>
                <c:pt idx="20">
                  <c:v>93.65</c:v>
                </c:pt>
                <c:pt idx="21">
                  <c:v>86.45</c:v>
                </c:pt>
                <c:pt idx="22">
                  <c:v>82.24</c:v>
                </c:pt>
                <c:pt idx="23">
                  <c:v>89.85</c:v>
                </c:pt>
                <c:pt idx="24">
                  <c:v>84.16</c:v>
                </c:pt>
                <c:pt idx="25">
                  <c:v>87.49</c:v>
                </c:pt>
                <c:pt idx="26">
                  <c:v>91.87</c:v>
                </c:pt>
                <c:pt idx="27">
                  <c:v>85.49</c:v>
                </c:pt>
                <c:pt idx="28">
                  <c:v>88.2</c:v>
                </c:pt>
                <c:pt idx="29">
                  <c:v>87.75</c:v>
                </c:pt>
                <c:pt idx="30">
                  <c:v>92.28</c:v>
                </c:pt>
                <c:pt idx="31">
                  <c:v>89.61</c:v>
                </c:pt>
                <c:pt idx="32">
                  <c:v>93.28</c:v>
                </c:pt>
                <c:pt idx="33">
                  <c:v>88.4</c:v>
                </c:pt>
                <c:pt idx="34">
                  <c:v>87.16</c:v>
                </c:pt>
                <c:pt idx="35">
                  <c:v>86.16</c:v>
                </c:pt>
                <c:pt idx="36">
                  <c:v>92.6</c:v>
                </c:pt>
                <c:pt idx="37">
                  <c:v>89.51</c:v>
                </c:pt>
                <c:pt idx="38">
                  <c:v>94.85</c:v>
                </c:pt>
                <c:pt idx="39">
                  <c:v>89.65</c:v>
                </c:pt>
                <c:pt idx="40">
                  <c:v>93.89</c:v>
                </c:pt>
                <c:pt idx="41">
                  <c:v>96.74</c:v>
                </c:pt>
                <c:pt idx="42">
                  <c:v>98.46</c:v>
                </c:pt>
                <c:pt idx="43">
                  <c:v>99.31</c:v>
                </c:pt>
                <c:pt idx="44">
                  <c:v>100.97</c:v>
                </c:pt>
                <c:pt idx="45">
                  <c:v>105.77</c:v>
                </c:pt>
                <c:pt idx="46">
                  <c:v>104.21</c:v>
                </c:pt>
                <c:pt idx="47">
                  <c:v>102.17</c:v>
                </c:pt>
                <c:pt idx="48">
                  <c:v>104.65</c:v>
                </c:pt>
                <c:pt idx="49">
                  <c:v>104.1</c:v>
                </c:pt>
                <c:pt idx="50">
                  <c:v>110.36</c:v>
                </c:pt>
                <c:pt idx="51">
                  <c:v>111.05</c:v>
                </c:pt>
                <c:pt idx="52">
                  <c:v>110.87</c:v>
                </c:pt>
                <c:pt idx="53">
                  <c:v>122.78</c:v>
                </c:pt>
                <c:pt idx="54">
                  <c:v>119.34</c:v>
                </c:pt>
                <c:pt idx="55">
                  <c:v>126.38</c:v>
                </c:pt>
                <c:pt idx="56">
                  <c:v>122.73</c:v>
                </c:pt>
                <c:pt idx="57">
                  <c:v>125.4</c:v>
                </c:pt>
                <c:pt idx="58">
                  <c:v>129.88</c:v>
                </c:pt>
                <c:pt idx="59">
                  <c:v>128.34</c:v>
                </c:pt>
                <c:pt idx="60">
                  <c:v>121.88</c:v>
                </c:pt>
                <c:pt idx="61">
                  <c:v>120.13</c:v>
                </c:pt>
                <c:pt idx="62">
                  <c:v>122.67</c:v>
                </c:pt>
                <c:pt idx="63">
                  <c:v>112.31</c:v>
                </c:pt>
                <c:pt idx="64">
                  <c:v>92.37</c:v>
                </c:pt>
                <c:pt idx="65">
                  <c:v>89.78</c:v>
                </c:pt>
                <c:pt idx="66">
                  <c:v>91.72</c:v>
                </c:pt>
                <c:pt idx="67">
                  <c:v>91.19</c:v>
                </c:pt>
                <c:pt idx="68">
                  <c:v>90.83</c:v>
                </c:pt>
                <c:pt idx="69">
                  <c:v>86.6</c:v>
                </c:pt>
                <c:pt idx="70">
                  <c:v>81.650000000000006</c:v>
                </c:pt>
                <c:pt idx="71">
                  <c:v>83.75</c:v>
                </c:pt>
                <c:pt idx="72">
                  <c:v>82.85</c:v>
                </c:pt>
                <c:pt idx="73">
                  <c:v>90.92</c:v>
                </c:pt>
                <c:pt idx="74">
                  <c:v>86.14</c:v>
                </c:pt>
                <c:pt idx="75">
                  <c:v>94.15</c:v>
                </c:pt>
                <c:pt idx="76">
                  <c:v>85.05</c:v>
                </c:pt>
                <c:pt idx="77">
                  <c:v>84.47</c:v>
                </c:pt>
                <c:pt idx="78">
                  <c:v>97.2</c:v>
                </c:pt>
                <c:pt idx="79">
                  <c:v>97.96</c:v>
                </c:pt>
                <c:pt idx="80">
                  <c:v>100.35</c:v>
                </c:pt>
                <c:pt idx="81">
                  <c:v>93.1</c:v>
                </c:pt>
                <c:pt idx="82">
                  <c:v>91</c:v>
                </c:pt>
                <c:pt idx="83">
                  <c:v>90.8</c:v>
                </c:pt>
                <c:pt idx="84">
                  <c:v>99.38</c:v>
                </c:pt>
                <c:pt idx="85">
                  <c:v>99.95</c:v>
                </c:pt>
                <c:pt idx="86">
                  <c:v>102.34</c:v>
                </c:pt>
                <c:pt idx="87">
                  <c:v>110.36</c:v>
                </c:pt>
                <c:pt idx="88">
                  <c:v>124.56</c:v>
                </c:pt>
                <c:pt idx="89">
                  <c:v>126.35</c:v>
                </c:pt>
                <c:pt idx="90">
                  <c:v>129.1</c:v>
                </c:pt>
                <c:pt idx="91">
                  <c:v>126.95</c:v>
                </c:pt>
                <c:pt idx="92">
                  <c:v>137.80000000000001</c:v>
                </c:pt>
                <c:pt idx="93">
                  <c:v>147.83000000000001</c:v>
                </c:pt>
                <c:pt idx="94">
                  <c:v>159.34</c:v>
                </c:pt>
                <c:pt idx="95">
                  <c:v>156.36000000000001</c:v>
                </c:pt>
                <c:pt idx="96">
                  <c:v>158.9</c:v>
                </c:pt>
                <c:pt idx="97">
                  <c:v>165.94</c:v>
                </c:pt>
                <c:pt idx="98">
                  <c:v>167.72</c:v>
                </c:pt>
                <c:pt idx="99">
                  <c:v>168.22</c:v>
                </c:pt>
                <c:pt idx="100">
                  <c:v>161.03</c:v>
                </c:pt>
                <c:pt idx="101">
                  <c:v>160.28</c:v>
                </c:pt>
                <c:pt idx="102">
                  <c:v>155.18</c:v>
                </c:pt>
                <c:pt idx="103">
                  <c:v>148.52000000000001</c:v>
                </c:pt>
                <c:pt idx="104">
                  <c:v>143.09</c:v>
                </c:pt>
                <c:pt idx="105">
                  <c:v>141.55000000000001</c:v>
                </c:pt>
                <c:pt idx="106">
                  <c:v>132.81</c:v>
                </c:pt>
                <c:pt idx="107">
                  <c:v>128.53</c:v>
                </c:pt>
                <c:pt idx="108">
                  <c:v>129.75</c:v>
                </c:pt>
                <c:pt idx="109">
                  <c:v>128.07</c:v>
                </c:pt>
                <c:pt idx="110">
                  <c:v>123.01</c:v>
                </c:pt>
                <c:pt idx="111">
                  <c:v>122.39</c:v>
                </c:pt>
                <c:pt idx="112">
                  <c:v>117.25</c:v>
                </c:pt>
              </c:numCache>
            </c:numRef>
          </c:val>
          <c:smooth val="0"/>
          <c:extLst>
            <c:ext xmlns:c16="http://schemas.microsoft.com/office/drawing/2014/chart" uri="{C3380CC4-5D6E-409C-BE32-E72D297353CC}">
              <c16:uniqueId val="{00000000-B15F-4AA7-A49C-E3B6A91AA860}"/>
            </c:ext>
          </c:extLst>
        </c:ser>
        <c:dLbls>
          <c:showLegendKey val="0"/>
          <c:showVal val="0"/>
          <c:showCatName val="0"/>
          <c:showSerName val="0"/>
          <c:showPercent val="0"/>
          <c:showBubbleSize val="0"/>
        </c:dLbls>
        <c:marker val="1"/>
        <c:smooth val="0"/>
        <c:axId val="86824432"/>
        <c:axId val="2026168928"/>
      </c:lineChart>
      <c:dateAx>
        <c:axId val="8682443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168928"/>
        <c:crosses val="autoZero"/>
        <c:auto val="1"/>
        <c:lblOffset val="100"/>
        <c:baseTimeUnit val="days"/>
      </c:dateAx>
      <c:valAx>
        <c:axId val="202616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$/hundredweight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A!$A$1836:$A$1950</c:f>
              <c:numCache>
                <c:formatCode>mm/dd/yy</c:formatCode>
                <c:ptCount val="115"/>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43850</c:v>
                </c:pt>
                <c:pt idx="13">
                  <c:v>43851</c:v>
                </c:pt>
                <c:pt idx="14">
                  <c:v>43852</c:v>
                </c:pt>
                <c:pt idx="15">
                  <c:v>43853</c:v>
                </c:pt>
                <c:pt idx="16">
                  <c:v>43854</c:v>
                </c:pt>
                <c:pt idx="17">
                  <c:v>43857</c:v>
                </c:pt>
                <c:pt idx="18">
                  <c:v>43858</c:v>
                </c:pt>
                <c:pt idx="19">
                  <c:v>43859</c:v>
                </c:pt>
                <c:pt idx="20">
                  <c:v>43860</c:v>
                </c:pt>
                <c:pt idx="21">
                  <c:v>43861</c:v>
                </c:pt>
                <c:pt idx="22">
                  <c:v>43864</c:v>
                </c:pt>
                <c:pt idx="23">
                  <c:v>43865</c:v>
                </c:pt>
                <c:pt idx="24">
                  <c:v>43866</c:v>
                </c:pt>
                <c:pt idx="25">
                  <c:v>43867</c:v>
                </c:pt>
                <c:pt idx="26">
                  <c:v>43868</c:v>
                </c:pt>
                <c:pt idx="27">
                  <c:v>43871</c:v>
                </c:pt>
                <c:pt idx="28">
                  <c:v>43872</c:v>
                </c:pt>
                <c:pt idx="29">
                  <c:v>43873</c:v>
                </c:pt>
                <c:pt idx="30">
                  <c:v>43874</c:v>
                </c:pt>
                <c:pt idx="31">
                  <c:v>43875</c:v>
                </c:pt>
                <c:pt idx="32">
                  <c:v>43878</c:v>
                </c:pt>
                <c:pt idx="33">
                  <c:v>43879</c:v>
                </c:pt>
                <c:pt idx="34">
                  <c:v>43880</c:v>
                </c:pt>
                <c:pt idx="35">
                  <c:v>43881</c:v>
                </c:pt>
                <c:pt idx="36">
                  <c:v>43882</c:v>
                </c:pt>
                <c:pt idx="37">
                  <c:v>43885</c:v>
                </c:pt>
                <c:pt idx="38">
                  <c:v>43886</c:v>
                </c:pt>
                <c:pt idx="39">
                  <c:v>43887</c:v>
                </c:pt>
                <c:pt idx="40">
                  <c:v>43888</c:v>
                </c:pt>
                <c:pt idx="41">
                  <c:v>43889</c:v>
                </c:pt>
                <c:pt idx="42">
                  <c:v>43892</c:v>
                </c:pt>
                <c:pt idx="43">
                  <c:v>43893</c:v>
                </c:pt>
                <c:pt idx="44">
                  <c:v>43894</c:v>
                </c:pt>
                <c:pt idx="45">
                  <c:v>43895</c:v>
                </c:pt>
                <c:pt idx="46">
                  <c:v>43896</c:v>
                </c:pt>
                <c:pt idx="47">
                  <c:v>43899</c:v>
                </c:pt>
                <c:pt idx="48">
                  <c:v>43900</c:v>
                </c:pt>
                <c:pt idx="49">
                  <c:v>43901</c:v>
                </c:pt>
                <c:pt idx="50">
                  <c:v>43902</c:v>
                </c:pt>
                <c:pt idx="51">
                  <c:v>43903</c:v>
                </c:pt>
                <c:pt idx="52">
                  <c:v>43906</c:v>
                </c:pt>
                <c:pt idx="53">
                  <c:v>43907</c:v>
                </c:pt>
                <c:pt idx="54">
                  <c:v>43908</c:v>
                </c:pt>
                <c:pt idx="55">
                  <c:v>43909</c:v>
                </c:pt>
                <c:pt idx="56">
                  <c:v>43910</c:v>
                </c:pt>
                <c:pt idx="57">
                  <c:v>43913</c:v>
                </c:pt>
                <c:pt idx="58">
                  <c:v>43914</c:v>
                </c:pt>
                <c:pt idx="59">
                  <c:v>43915</c:v>
                </c:pt>
                <c:pt idx="60">
                  <c:v>43916</c:v>
                </c:pt>
                <c:pt idx="61">
                  <c:v>43917</c:v>
                </c:pt>
                <c:pt idx="62">
                  <c:v>43920</c:v>
                </c:pt>
                <c:pt idx="63">
                  <c:v>43921</c:v>
                </c:pt>
                <c:pt idx="64">
                  <c:v>43922</c:v>
                </c:pt>
                <c:pt idx="65">
                  <c:v>43923</c:v>
                </c:pt>
                <c:pt idx="66">
                  <c:v>43924</c:v>
                </c:pt>
                <c:pt idx="67">
                  <c:v>43927</c:v>
                </c:pt>
                <c:pt idx="68">
                  <c:v>43928</c:v>
                </c:pt>
                <c:pt idx="69">
                  <c:v>43929</c:v>
                </c:pt>
                <c:pt idx="70">
                  <c:v>43930</c:v>
                </c:pt>
                <c:pt idx="71">
                  <c:v>43931</c:v>
                </c:pt>
                <c:pt idx="72">
                  <c:v>43934</c:v>
                </c:pt>
                <c:pt idx="73">
                  <c:v>43935</c:v>
                </c:pt>
                <c:pt idx="74">
                  <c:v>43936</c:v>
                </c:pt>
                <c:pt idx="75">
                  <c:v>43937</c:v>
                </c:pt>
                <c:pt idx="76">
                  <c:v>43938</c:v>
                </c:pt>
                <c:pt idx="77">
                  <c:v>43941</c:v>
                </c:pt>
                <c:pt idx="78">
                  <c:v>43942</c:v>
                </c:pt>
                <c:pt idx="79">
                  <c:v>43943</c:v>
                </c:pt>
                <c:pt idx="80">
                  <c:v>43944</c:v>
                </c:pt>
                <c:pt idx="81">
                  <c:v>43945</c:v>
                </c:pt>
                <c:pt idx="82">
                  <c:v>43948</c:v>
                </c:pt>
                <c:pt idx="83">
                  <c:v>43949</c:v>
                </c:pt>
                <c:pt idx="84">
                  <c:v>43950</c:v>
                </c:pt>
                <c:pt idx="85">
                  <c:v>43951</c:v>
                </c:pt>
                <c:pt idx="86">
                  <c:v>43952</c:v>
                </c:pt>
                <c:pt idx="87">
                  <c:v>43955</c:v>
                </c:pt>
                <c:pt idx="88">
                  <c:v>43956</c:v>
                </c:pt>
                <c:pt idx="89">
                  <c:v>43957</c:v>
                </c:pt>
                <c:pt idx="90">
                  <c:v>43958</c:v>
                </c:pt>
                <c:pt idx="91">
                  <c:v>43959</c:v>
                </c:pt>
                <c:pt idx="92">
                  <c:v>43962</c:v>
                </c:pt>
                <c:pt idx="93">
                  <c:v>43963</c:v>
                </c:pt>
                <c:pt idx="94">
                  <c:v>43964</c:v>
                </c:pt>
                <c:pt idx="95">
                  <c:v>43965</c:v>
                </c:pt>
                <c:pt idx="96">
                  <c:v>43966</c:v>
                </c:pt>
                <c:pt idx="97">
                  <c:v>43969</c:v>
                </c:pt>
                <c:pt idx="98">
                  <c:v>43970</c:v>
                </c:pt>
                <c:pt idx="99">
                  <c:v>43971</c:v>
                </c:pt>
                <c:pt idx="100">
                  <c:v>43972</c:v>
                </c:pt>
                <c:pt idx="101">
                  <c:v>43973</c:v>
                </c:pt>
                <c:pt idx="102">
                  <c:v>43976</c:v>
                </c:pt>
                <c:pt idx="103">
                  <c:v>43977</c:v>
                </c:pt>
                <c:pt idx="104">
                  <c:v>43978</c:v>
                </c:pt>
                <c:pt idx="105">
                  <c:v>43979</c:v>
                </c:pt>
                <c:pt idx="106">
                  <c:v>43980</c:v>
                </c:pt>
                <c:pt idx="107">
                  <c:v>43983</c:v>
                </c:pt>
                <c:pt idx="108">
                  <c:v>43984</c:v>
                </c:pt>
                <c:pt idx="109">
                  <c:v>43985</c:v>
                </c:pt>
                <c:pt idx="110">
                  <c:v>43986</c:v>
                </c:pt>
                <c:pt idx="111">
                  <c:v>43987</c:v>
                </c:pt>
                <c:pt idx="112">
                  <c:v>43990</c:v>
                </c:pt>
                <c:pt idx="113">
                  <c:v>43991</c:v>
                </c:pt>
                <c:pt idx="114">
                  <c:v>43992</c:v>
                </c:pt>
              </c:numCache>
            </c:numRef>
          </c:cat>
          <c:val>
            <c:numRef>
              <c:f>A!$C$1836:$C$1950</c:f>
              <c:numCache>
                <c:formatCode>##0.00</c:formatCode>
                <c:ptCount val="115"/>
                <c:pt idx="0">
                  <c:v>73.849998474121094</c:v>
                </c:pt>
                <c:pt idx="1">
                  <c:v>74.220001220703125</c:v>
                </c:pt>
                <c:pt idx="2">
                  <c:v>74.760002136230469</c:v>
                </c:pt>
                <c:pt idx="3">
                  <c:v>73.489997863769531</c:v>
                </c:pt>
                <c:pt idx="4">
                  <c:v>72.739997863769531</c:v>
                </c:pt>
                <c:pt idx="5">
                  <c:v>72.830001831054688</c:v>
                </c:pt>
                <c:pt idx="6">
                  <c:v>72.5</c:v>
                </c:pt>
                <c:pt idx="7">
                  <c:v>74.239997863769531</c:v>
                </c:pt>
                <c:pt idx="8">
                  <c:v>74.290000915527344</c:v>
                </c:pt>
                <c:pt idx="9">
                  <c:v>74.650001525878906</c:v>
                </c:pt>
                <c:pt idx="10">
                  <c:v>75.449996948242188</c:v>
                </c:pt>
                <c:pt idx="11">
                  <c:v>75.470001220703125</c:v>
                </c:pt>
                <c:pt idx="12">
                  <c:v>77.110000610351562</c:v>
                </c:pt>
                <c:pt idx="13">
                  <c:v>78.19000244140625</c:v>
                </c:pt>
                <c:pt idx="14">
                  <c:v>78.739997863769531</c:v>
                </c:pt>
                <c:pt idx="15">
                  <c:v>78.839996337890625</c:v>
                </c:pt>
                <c:pt idx="16">
                  <c:v>77.379997253417969</c:v>
                </c:pt>
                <c:pt idx="17">
                  <c:v>77.260002136230469</c:v>
                </c:pt>
                <c:pt idx="18">
                  <c:v>75.879997253417969</c:v>
                </c:pt>
                <c:pt idx="19">
                  <c:v>71.389999389648438</c:v>
                </c:pt>
                <c:pt idx="20">
                  <c:v>70.900001525878906</c:v>
                </c:pt>
                <c:pt idx="21">
                  <c:v>69.569999694824219</c:v>
                </c:pt>
                <c:pt idx="22">
                  <c:v>69.839996337890625</c:v>
                </c:pt>
                <c:pt idx="23">
                  <c:v>68.129997253417969</c:v>
                </c:pt>
                <c:pt idx="24">
                  <c:v>65.300003051757812</c:v>
                </c:pt>
                <c:pt idx="25">
                  <c:v>65.349998474121094</c:v>
                </c:pt>
                <c:pt idx="26">
                  <c:v>64.80999755859375</c:v>
                </c:pt>
                <c:pt idx="27">
                  <c:v>65.019996643066406</c:v>
                </c:pt>
                <c:pt idx="28">
                  <c:v>63.650001525878906</c:v>
                </c:pt>
                <c:pt idx="29">
                  <c:v>63.959999084472656</c:v>
                </c:pt>
                <c:pt idx="30">
                  <c:v>63.099998474121094</c:v>
                </c:pt>
                <c:pt idx="31">
                  <c:v>62.75</c:v>
                </c:pt>
                <c:pt idx="32">
                  <c:v>62.860000610351562</c:v>
                </c:pt>
                <c:pt idx="33">
                  <c:v>65.010002136230469</c:v>
                </c:pt>
                <c:pt idx="34">
                  <c:v>64.010002136230469</c:v>
                </c:pt>
                <c:pt idx="35">
                  <c:v>64.44000244140625</c:v>
                </c:pt>
                <c:pt idx="36">
                  <c:v>65</c:v>
                </c:pt>
                <c:pt idx="37">
                  <c:v>66.319999694824219</c:v>
                </c:pt>
                <c:pt idx="38">
                  <c:v>65.970001220703125</c:v>
                </c:pt>
                <c:pt idx="39">
                  <c:v>64.489997863769531</c:v>
                </c:pt>
                <c:pt idx="40">
                  <c:v>64.290000915527344</c:v>
                </c:pt>
                <c:pt idx="41">
                  <c:v>64.120002746582031</c:v>
                </c:pt>
                <c:pt idx="42">
                  <c:v>66.550003051757812</c:v>
                </c:pt>
                <c:pt idx="43">
                  <c:v>66.050003051757812</c:v>
                </c:pt>
                <c:pt idx="44">
                  <c:v>65.739997863769531</c:v>
                </c:pt>
                <c:pt idx="45">
                  <c:v>67.040000915527344</c:v>
                </c:pt>
                <c:pt idx="46">
                  <c:v>66.860000610351562</c:v>
                </c:pt>
                <c:pt idx="47">
                  <c:v>67.949996948242188</c:v>
                </c:pt>
                <c:pt idx="48">
                  <c:v>67.959999084472656</c:v>
                </c:pt>
                <c:pt idx="49">
                  <c:v>68.819999694824219</c:v>
                </c:pt>
                <c:pt idx="50">
                  <c:v>69.19000244140625</c:v>
                </c:pt>
                <c:pt idx="51">
                  <c:v>69.839996337890625</c:v>
                </c:pt>
                <c:pt idx="52">
                  <c:v>73.379997253417969</c:v>
                </c:pt>
                <c:pt idx="53">
                  <c:v>74.419998168945312</c:v>
                </c:pt>
                <c:pt idx="54">
                  <c:v>74.900001525878906</c:v>
                </c:pt>
                <c:pt idx="55">
                  <c:v>78.930000305175781</c:v>
                </c:pt>
                <c:pt idx="56">
                  <c:v>80.040000915527344</c:v>
                </c:pt>
                <c:pt idx="57">
                  <c:v>83.510002136230469</c:v>
                </c:pt>
                <c:pt idx="58">
                  <c:v>82.050003051757812</c:v>
                </c:pt>
                <c:pt idx="59">
                  <c:v>79.029998779296875</c:v>
                </c:pt>
                <c:pt idx="60">
                  <c:v>77.610000610351562</c:v>
                </c:pt>
                <c:pt idx="61">
                  <c:v>73.790000915527344</c:v>
                </c:pt>
                <c:pt idx="62">
                  <c:v>70.709999084472656</c:v>
                </c:pt>
                <c:pt idx="63">
                  <c:v>65.040000915527344</c:v>
                </c:pt>
                <c:pt idx="64">
                  <c:v>62.049999237060547</c:v>
                </c:pt>
                <c:pt idx="65">
                  <c:v>59.209999084472656</c:v>
                </c:pt>
                <c:pt idx="66">
                  <c:v>57.369998931884766</c:v>
                </c:pt>
                <c:pt idx="67">
                  <c:v>57.689998626708984</c:v>
                </c:pt>
                <c:pt idx="68">
                  <c:v>54.729999542236328</c:v>
                </c:pt>
                <c:pt idx="69">
                  <c:v>51.409999847412109</c:v>
                </c:pt>
                <c:pt idx="70">
                  <c:v>51.069999694824219</c:v>
                </c:pt>
                <c:pt idx="71">
                  <c:v>52.849998474121094</c:v>
                </c:pt>
                <c:pt idx="72">
                  <c:v>52.869998931884766</c:v>
                </c:pt>
                <c:pt idx="73">
                  <c:v>53.069999694824219</c:v>
                </c:pt>
                <c:pt idx="74">
                  <c:v>52.099998474121094</c:v>
                </c:pt>
                <c:pt idx="75">
                  <c:v>55.860000610351562</c:v>
                </c:pt>
                <c:pt idx="76" formatCode="0.00">
                  <c:v>60.13</c:v>
                </c:pt>
                <c:pt idx="77" formatCode="0.00">
                  <c:v>66.680000000000007</c:v>
                </c:pt>
                <c:pt idx="78" formatCode="0.00">
                  <c:v>69.95</c:v>
                </c:pt>
                <c:pt idx="79" formatCode="0.00">
                  <c:v>72.98</c:v>
                </c:pt>
                <c:pt idx="80" formatCode="0.00">
                  <c:v>76.37</c:v>
                </c:pt>
                <c:pt idx="81" formatCode="0.00">
                  <c:v>77.48</c:v>
                </c:pt>
                <c:pt idx="82" formatCode="0.00">
                  <c:v>83.71</c:v>
                </c:pt>
                <c:pt idx="83" formatCode="0.00">
                  <c:v>88.49</c:v>
                </c:pt>
                <c:pt idx="84" formatCode="0.00">
                  <c:v>90.73</c:v>
                </c:pt>
                <c:pt idx="85" formatCode="0.00">
                  <c:v>100.72</c:v>
                </c:pt>
                <c:pt idx="86" formatCode="0.00">
                  <c:v>106.61</c:v>
                </c:pt>
                <c:pt idx="87" formatCode="0.00">
                  <c:v>107.81</c:v>
                </c:pt>
                <c:pt idx="88" formatCode="0.00">
                  <c:v>113.58</c:v>
                </c:pt>
                <c:pt idx="89" formatCode="0.00">
                  <c:v>115.06</c:v>
                </c:pt>
                <c:pt idx="90" formatCode="0.00">
                  <c:v>116.74</c:v>
                </c:pt>
                <c:pt idx="91" formatCode="0.00">
                  <c:v>116.5</c:v>
                </c:pt>
                <c:pt idx="92" formatCode="0.00">
                  <c:v>121.66</c:v>
                </c:pt>
                <c:pt idx="93" formatCode="0.00">
                  <c:v>112.82</c:v>
                </c:pt>
                <c:pt idx="94" formatCode="0.00">
                  <c:v>117.21</c:v>
                </c:pt>
                <c:pt idx="95" formatCode="0.00">
                  <c:v>113.79</c:v>
                </c:pt>
                <c:pt idx="96" formatCode="0.00">
                  <c:v>110.12</c:v>
                </c:pt>
                <c:pt idx="97" formatCode="0.00">
                  <c:v>107.46</c:v>
                </c:pt>
                <c:pt idx="98" formatCode="0.00">
                  <c:v>97.7</c:v>
                </c:pt>
                <c:pt idx="99" formatCode="0.00">
                  <c:v>99.92</c:v>
                </c:pt>
                <c:pt idx="100" formatCode="0.00">
                  <c:v>97.85</c:v>
                </c:pt>
                <c:pt idx="101" formatCode="0.00">
                  <c:v>96.75</c:v>
                </c:pt>
                <c:pt idx="103" formatCode="0.00">
                  <c:v>97.44</c:v>
                </c:pt>
                <c:pt idx="104" formatCode="0.00">
                  <c:v>88.82</c:v>
                </c:pt>
                <c:pt idx="105" formatCode="0.00">
                  <c:v>89.46</c:v>
                </c:pt>
                <c:pt idx="106" formatCode="0.00">
                  <c:v>88.2</c:v>
                </c:pt>
                <c:pt idx="107" formatCode="0.00">
                  <c:v>81.040000000000006</c:v>
                </c:pt>
                <c:pt idx="108" formatCode="0.00">
                  <c:v>74.37</c:v>
                </c:pt>
                <c:pt idx="109" formatCode="0.00">
                  <c:v>75.010000000000005</c:v>
                </c:pt>
                <c:pt idx="110" formatCode="0.00">
                  <c:v>74.849999999999994</c:v>
                </c:pt>
                <c:pt idx="111" formatCode="0.00">
                  <c:v>72.78</c:v>
                </c:pt>
                <c:pt idx="112" formatCode="0.00">
                  <c:v>70.88</c:v>
                </c:pt>
                <c:pt idx="113" formatCode="0.00">
                  <c:v>69.260000000000005</c:v>
                </c:pt>
                <c:pt idx="114" formatCode="0.00">
                  <c:v>68.84</c:v>
                </c:pt>
              </c:numCache>
            </c:numRef>
          </c:val>
          <c:smooth val="0"/>
          <c:extLst>
            <c:ext xmlns:c16="http://schemas.microsoft.com/office/drawing/2014/chart" uri="{C3380CC4-5D6E-409C-BE32-E72D297353CC}">
              <c16:uniqueId val="{00000000-93FE-434B-9D26-9DFED851BB27}"/>
            </c:ext>
          </c:extLst>
        </c:ser>
        <c:dLbls>
          <c:showLegendKey val="0"/>
          <c:showVal val="0"/>
          <c:showCatName val="0"/>
          <c:showSerName val="0"/>
          <c:showPercent val="0"/>
          <c:showBubbleSize val="0"/>
        </c:dLbls>
        <c:marker val="1"/>
        <c:smooth val="0"/>
        <c:axId val="397889552"/>
        <c:axId val="11922672"/>
      </c:lineChart>
      <c:dateAx>
        <c:axId val="397889552"/>
        <c:scaling>
          <c:orientation val="minMax"/>
        </c:scaling>
        <c:delete val="1"/>
        <c:axPos val="b"/>
        <c:numFmt formatCode="mm/dd/yy" sourceLinked="1"/>
        <c:majorTickMark val="out"/>
        <c:minorTickMark val="none"/>
        <c:tickLblPos val="nextTo"/>
        <c:crossAx val="11922672"/>
        <c:crosses val="autoZero"/>
        <c:auto val="1"/>
        <c:lblOffset val="100"/>
        <c:baseTimeUnit val="days"/>
      </c:dateAx>
      <c:valAx>
        <c:axId val="1192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$/hundredweight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9788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 Anderson</dc:creator>
  <cp:keywords/>
  <dc:description/>
  <cp:lastModifiedBy>Microsoft Office User</cp:lastModifiedBy>
  <cp:revision>2</cp:revision>
  <dcterms:created xsi:type="dcterms:W3CDTF">2020-06-10T22:17:00Z</dcterms:created>
  <dcterms:modified xsi:type="dcterms:W3CDTF">2020-06-10T22:17:00Z</dcterms:modified>
</cp:coreProperties>
</file>