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2F" w:rsidRPr="000B5E2F" w:rsidRDefault="00824CD5" w:rsidP="007D0317">
      <w:pPr>
        <w:pStyle w:val="Default"/>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26" type="#_x0000_t202" style="position:absolute;margin-left:172.8pt;margin-top:-9.6pt;width:129pt;height:58.2pt;z-index:251662336" stroked="f">
            <v:textbox>
              <w:txbxContent>
                <w:p w:rsidR="009548D2" w:rsidRDefault="00824CD5">
                  <w:r>
                    <w:rPr>
                      <w:noProof/>
                    </w:rPr>
                    <w:drawing>
                      <wp:inline distT="0" distB="0" distL="0" distR="0" wp14:anchorId="106D0123" wp14:editId="3B6CFEBA">
                        <wp:extent cx="1569720" cy="662940"/>
                        <wp:effectExtent l="0" t="0" r="0" b="0"/>
                        <wp:docPr id="4" name="Picture 4" descr="C:\Documents\Keys to Aging\Final Keys\keys (1).jpg"/>
                        <wp:cNvGraphicFramePr/>
                        <a:graphic xmlns:a="http://schemas.openxmlformats.org/drawingml/2006/main">
                          <a:graphicData uri="http://schemas.openxmlformats.org/drawingml/2006/picture">
                            <pic:pic xmlns:pic="http://schemas.openxmlformats.org/drawingml/2006/picture">
                              <pic:nvPicPr>
                                <pic:cNvPr id="3" name="Picture 3" descr="C:\Documents\Keys to Aging\Final Keys\keys (1).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662940"/>
                                </a:xfrm>
                                <a:prstGeom prst="rect">
                                  <a:avLst/>
                                </a:prstGeom>
                                <a:noFill/>
                                <a:ln>
                                  <a:noFill/>
                                </a:ln>
                              </pic:spPr>
                            </pic:pic>
                          </a:graphicData>
                        </a:graphic>
                      </wp:inline>
                    </w:drawing>
                  </w:r>
                </w:p>
              </w:txbxContent>
            </v:textbox>
          </v:shape>
        </w:pict>
      </w:r>
      <w:r w:rsidR="00AD7AFF">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4872990</wp:posOffset>
            </wp:positionH>
            <wp:positionV relativeFrom="paragraph">
              <wp:posOffset>-3175</wp:posOffset>
            </wp:positionV>
            <wp:extent cx="887730" cy="586105"/>
            <wp:effectExtent l="19050" t="0" r="762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0" cy="586105"/>
                    </a:xfrm>
                    <a:prstGeom prst="rect">
                      <a:avLst/>
                    </a:prstGeom>
                    <a:noFill/>
                    <a:ln>
                      <a:noFill/>
                    </a:ln>
                    <a:effectLst/>
                    <a:extLst/>
                  </pic:spPr>
                </pic:pic>
              </a:graphicData>
            </a:graphic>
          </wp:anchor>
        </w:drawing>
      </w:r>
      <w:r w:rsidR="00AD7AFF" w:rsidRPr="00AD7AFF">
        <w:rPr>
          <w:rFonts w:asciiTheme="minorHAnsi" w:hAnsiTheme="minorHAnsi" w:cstheme="minorHAnsi"/>
          <w:noProof/>
        </w:rPr>
        <w:drawing>
          <wp:inline distT="0" distB="0" distL="0" distR="0">
            <wp:extent cx="1019175" cy="570230"/>
            <wp:effectExtent l="19050" t="0" r="9525" b="0"/>
            <wp:docPr id="3" name="Picture 1" descr="u of a research ext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of a research extension.png"/>
                    <pic:cNvPicPr/>
                  </pic:nvPicPr>
                  <pic:blipFill>
                    <a:blip r:embed="rId9" cstate="print"/>
                    <a:stretch>
                      <a:fillRect/>
                    </a:stretch>
                  </pic:blipFill>
                  <pic:spPr>
                    <a:xfrm>
                      <a:off x="0" y="0"/>
                      <a:ext cx="1019175" cy="570230"/>
                    </a:xfrm>
                    <a:prstGeom prst="rect">
                      <a:avLst/>
                    </a:prstGeom>
                  </pic:spPr>
                </pic:pic>
              </a:graphicData>
            </a:graphic>
          </wp:inline>
        </w:drawing>
      </w:r>
      <w:r w:rsidR="00AD7AFF">
        <w:rPr>
          <w:rFonts w:asciiTheme="minorHAnsi" w:hAnsiTheme="minorHAnsi" w:cstheme="minorHAnsi"/>
        </w:rPr>
        <w:tab/>
      </w:r>
      <w:r w:rsidR="00AD7AFF">
        <w:rPr>
          <w:rFonts w:asciiTheme="minorHAnsi" w:hAnsiTheme="minorHAnsi" w:cstheme="minorHAnsi"/>
        </w:rPr>
        <w:tab/>
      </w:r>
      <w:r w:rsidR="00AD7AFF">
        <w:rPr>
          <w:rFonts w:asciiTheme="minorHAnsi" w:hAnsiTheme="minorHAnsi" w:cstheme="minorHAnsi"/>
        </w:rPr>
        <w:tab/>
      </w:r>
      <w:r w:rsidR="00AD7AFF">
        <w:rPr>
          <w:rFonts w:asciiTheme="minorHAnsi" w:hAnsiTheme="minorHAnsi" w:cstheme="minorHAnsi"/>
        </w:rPr>
        <w:tab/>
      </w:r>
    </w:p>
    <w:p w:rsidR="00AD7AFF" w:rsidRDefault="00AD7AFF" w:rsidP="000B5E2F">
      <w:pPr>
        <w:pStyle w:val="Default"/>
        <w:jc w:val="center"/>
        <w:rPr>
          <w:rFonts w:asciiTheme="minorHAnsi" w:hAnsiTheme="minorHAnsi" w:cstheme="minorHAnsi"/>
          <w:b/>
          <w:sz w:val="40"/>
        </w:rPr>
      </w:pPr>
    </w:p>
    <w:p w:rsidR="000B5E2F" w:rsidRPr="000B5E2F" w:rsidRDefault="000B5E2F" w:rsidP="000B5E2F">
      <w:pPr>
        <w:pStyle w:val="Default"/>
        <w:jc w:val="center"/>
        <w:rPr>
          <w:rFonts w:asciiTheme="minorHAnsi" w:hAnsiTheme="minorHAnsi" w:cstheme="minorHAnsi"/>
          <w:b/>
          <w:sz w:val="40"/>
        </w:rPr>
      </w:pPr>
      <w:r w:rsidRPr="000B5E2F">
        <w:rPr>
          <w:rFonts w:asciiTheme="minorHAnsi" w:hAnsiTheme="minorHAnsi" w:cstheme="minorHAnsi"/>
          <w:b/>
          <w:sz w:val="40"/>
        </w:rPr>
        <w:t>READY ON A BUDGET</w:t>
      </w:r>
    </w:p>
    <w:p w:rsidR="000B5E2F" w:rsidRDefault="000B5E2F" w:rsidP="007D0317">
      <w:pPr>
        <w:pStyle w:val="Default"/>
        <w:rPr>
          <w:rFonts w:asciiTheme="minorHAnsi" w:hAnsiTheme="minorHAnsi" w:cstheme="minorHAnsi"/>
        </w:rPr>
      </w:pPr>
    </w:p>
    <w:p w:rsidR="007D0317" w:rsidRPr="000B5E2F" w:rsidRDefault="007D0317" w:rsidP="007D0317">
      <w:pPr>
        <w:pStyle w:val="Default"/>
        <w:rPr>
          <w:rFonts w:asciiTheme="minorHAnsi" w:hAnsiTheme="minorHAnsi" w:cstheme="minorHAnsi"/>
          <w:sz w:val="23"/>
          <w:szCs w:val="23"/>
        </w:rPr>
      </w:pPr>
      <w:r w:rsidRPr="000B5E2F">
        <w:rPr>
          <w:rFonts w:asciiTheme="minorHAnsi" w:hAnsiTheme="minorHAnsi" w:cstheme="minorHAnsi"/>
          <w:sz w:val="23"/>
          <w:szCs w:val="23"/>
        </w:rPr>
        <w:t xml:space="preserve">It is no secret that many families and individuals are looking to cut back on spending. But with the frequency of disasters, both natural and manmade, can you afford not to be prepared? Preparedness doesn’t have to cost an arm and a leg. September is National Preparedness Month, and we are asking you to help your family and friends prepare for whatever may come. Here are a few tips* on how you can protect those that matter to you without spending a fortune. </w:t>
      </w:r>
    </w:p>
    <w:p w:rsidR="007D0317" w:rsidRDefault="007D0317" w:rsidP="007D0317">
      <w:pPr>
        <w:pStyle w:val="Default"/>
        <w:rPr>
          <w:rFonts w:asciiTheme="minorHAnsi" w:hAnsiTheme="minorHAnsi" w:cstheme="minorHAnsi"/>
          <w:sz w:val="23"/>
          <w:szCs w:val="23"/>
        </w:rPr>
      </w:pPr>
    </w:p>
    <w:p w:rsidR="000B5E2F" w:rsidRPr="000B5E2F" w:rsidRDefault="000B5E2F" w:rsidP="000B5E2F">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3"/>
          <w:szCs w:val="23"/>
        </w:rPr>
      </w:pPr>
    </w:p>
    <w:p w:rsidR="007D0317" w:rsidRPr="000B5E2F" w:rsidRDefault="007D0317" w:rsidP="000B5E2F">
      <w:pPr>
        <w:pStyle w:val="Default"/>
        <w:pBdr>
          <w:top w:val="single" w:sz="4" w:space="1" w:color="auto"/>
          <w:left w:val="single" w:sz="4" w:space="4" w:color="auto"/>
          <w:bottom w:val="single" w:sz="4" w:space="1" w:color="auto"/>
          <w:right w:val="single" w:sz="4" w:space="4" w:color="auto"/>
        </w:pBdr>
        <w:spacing w:after="200"/>
        <w:ind w:left="360" w:hanging="360"/>
        <w:rPr>
          <w:rFonts w:asciiTheme="minorHAnsi" w:hAnsiTheme="minorHAnsi" w:cstheme="minorHAnsi"/>
          <w:sz w:val="23"/>
          <w:szCs w:val="23"/>
        </w:rPr>
      </w:pPr>
      <w:r w:rsidRPr="000B5E2F">
        <w:rPr>
          <w:rFonts w:asciiTheme="minorHAnsi" w:hAnsiTheme="minorHAnsi" w:cstheme="minorHAnsi"/>
          <w:sz w:val="23"/>
          <w:szCs w:val="23"/>
        </w:rPr>
        <w:t xml:space="preserve">• </w:t>
      </w:r>
      <w:r w:rsidRPr="000B5E2F">
        <w:rPr>
          <w:rFonts w:asciiTheme="minorHAnsi" w:hAnsiTheme="minorHAnsi" w:cstheme="minorHAnsi"/>
          <w:b/>
          <w:bCs/>
          <w:sz w:val="23"/>
          <w:szCs w:val="23"/>
        </w:rPr>
        <w:t xml:space="preserve">Make a Plan. </w:t>
      </w:r>
      <w:r w:rsidRPr="000B5E2F">
        <w:rPr>
          <w:rFonts w:asciiTheme="minorHAnsi" w:hAnsiTheme="minorHAnsi" w:cstheme="minorHAnsi"/>
          <w:sz w:val="23"/>
          <w:szCs w:val="23"/>
        </w:rPr>
        <w:t xml:space="preserve">Work with you family and neighbors to make an emergency plan for the types of disasters that affect your area. Make sure everyone in your family understands where to go and what to do in case of an emergency. You can download Family Emergency Plan templates </w:t>
      </w:r>
      <w:r w:rsidRPr="000B5E2F">
        <w:rPr>
          <w:rFonts w:asciiTheme="minorHAnsi" w:hAnsiTheme="minorHAnsi" w:cstheme="minorHAnsi"/>
          <w:sz w:val="23"/>
          <w:szCs w:val="23"/>
          <w:u w:val="single"/>
        </w:rPr>
        <w:t xml:space="preserve">www.ready.gov/make-a-plan </w:t>
      </w:r>
    </w:p>
    <w:p w:rsidR="007D0317" w:rsidRPr="000B5E2F" w:rsidRDefault="007D0317" w:rsidP="000B5E2F">
      <w:pPr>
        <w:pStyle w:val="Default"/>
        <w:pBdr>
          <w:top w:val="single" w:sz="4" w:space="1" w:color="auto"/>
          <w:left w:val="single" w:sz="4" w:space="4" w:color="auto"/>
          <w:bottom w:val="single" w:sz="4" w:space="1" w:color="auto"/>
          <w:right w:val="single" w:sz="4" w:space="4" w:color="auto"/>
        </w:pBdr>
        <w:spacing w:after="200"/>
        <w:ind w:left="360" w:hanging="360"/>
        <w:rPr>
          <w:rFonts w:asciiTheme="minorHAnsi" w:hAnsiTheme="minorHAnsi" w:cstheme="minorHAnsi"/>
          <w:sz w:val="23"/>
          <w:szCs w:val="23"/>
        </w:rPr>
      </w:pPr>
      <w:r w:rsidRPr="000B5E2F">
        <w:rPr>
          <w:rFonts w:asciiTheme="minorHAnsi" w:hAnsiTheme="minorHAnsi" w:cstheme="minorHAnsi"/>
          <w:sz w:val="23"/>
          <w:szCs w:val="23"/>
        </w:rPr>
        <w:t xml:space="preserve">• </w:t>
      </w:r>
      <w:r w:rsidRPr="000B5E2F">
        <w:rPr>
          <w:rFonts w:asciiTheme="minorHAnsi" w:hAnsiTheme="minorHAnsi" w:cstheme="minorHAnsi"/>
          <w:b/>
          <w:bCs/>
          <w:sz w:val="23"/>
          <w:szCs w:val="23"/>
        </w:rPr>
        <w:t xml:space="preserve">Update Contact Information. </w:t>
      </w:r>
      <w:r w:rsidRPr="000B5E2F">
        <w:rPr>
          <w:rFonts w:asciiTheme="minorHAnsi" w:hAnsiTheme="minorHAnsi" w:cstheme="minorHAnsi"/>
          <w:sz w:val="23"/>
          <w:szCs w:val="23"/>
        </w:rPr>
        <w:t xml:space="preserve">Having accurate records for family, friends and neighbors will help you stay in contact and possibly help </w:t>
      </w:r>
      <w:proofErr w:type="gramStart"/>
      <w:r w:rsidRPr="000B5E2F">
        <w:rPr>
          <w:rFonts w:asciiTheme="minorHAnsi" w:hAnsiTheme="minorHAnsi" w:cstheme="minorHAnsi"/>
          <w:sz w:val="23"/>
          <w:szCs w:val="23"/>
        </w:rPr>
        <w:t>those in need</w:t>
      </w:r>
      <w:proofErr w:type="gramEnd"/>
      <w:r w:rsidRPr="000B5E2F">
        <w:rPr>
          <w:rFonts w:asciiTheme="minorHAnsi" w:hAnsiTheme="minorHAnsi" w:cstheme="minorHAnsi"/>
          <w:sz w:val="23"/>
          <w:szCs w:val="23"/>
        </w:rPr>
        <w:t xml:space="preserve">. Make sure updated contact information is posted in visible places throughout your house and workplace. </w:t>
      </w:r>
    </w:p>
    <w:p w:rsidR="007D0317" w:rsidRPr="000B5E2F" w:rsidRDefault="007D0317" w:rsidP="000B5E2F">
      <w:pPr>
        <w:pStyle w:val="Default"/>
        <w:pBdr>
          <w:top w:val="single" w:sz="4" w:space="1" w:color="auto"/>
          <w:left w:val="single" w:sz="4" w:space="4" w:color="auto"/>
          <w:bottom w:val="single" w:sz="4" w:space="1" w:color="auto"/>
          <w:right w:val="single" w:sz="4" w:space="4" w:color="auto"/>
        </w:pBdr>
        <w:spacing w:after="200"/>
        <w:ind w:left="360" w:hanging="360"/>
        <w:rPr>
          <w:rFonts w:asciiTheme="minorHAnsi" w:hAnsiTheme="minorHAnsi" w:cstheme="minorHAnsi"/>
          <w:sz w:val="23"/>
          <w:szCs w:val="23"/>
        </w:rPr>
      </w:pPr>
      <w:r w:rsidRPr="000B5E2F">
        <w:rPr>
          <w:rFonts w:asciiTheme="minorHAnsi" w:hAnsiTheme="minorHAnsi" w:cstheme="minorHAnsi"/>
          <w:sz w:val="23"/>
          <w:szCs w:val="23"/>
        </w:rPr>
        <w:t xml:space="preserve">• </w:t>
      </w:r>
      <w:r w:rsidRPr="000B5E2F">
        <w:rPr>
          <w:rFonts w:asciiTheme="minorHAnsi" w:hAnsiTheme="minorHAnsi" w:cstheme="minorHAnsi"/>
          <w:b/>
          <w:bCs/>
          <w:sz w:val="23"/>
          <w:szCs w:val="23"/>
        </w:rPr>
        <w:t xml:space="preserve">Check Your Policy. </w:t>
      </w:r>
      <w:r w:rsidRPr="000B5E2F">
        <w:rPr>
          <w:rFonts w:asciiTheme="minorHAnsi" w:hAnsiTheme="minorHAnsi" w:cstheme="minorHAnsi"/>
          <w:sz w:val="23"/>
          <w:szCs w:val="23"/>
        </w:rPr>
        <w:t xml:space="preserve">Review your insurance policy annually and make any necessary changes – renters, too! When a disaster strikes, you want to know that your coverage will get you back on your feet. </w:t>
      </w:r>
    </w:p>
    <w:p w:rsidR="007D0317" w:rsidRPr="000B5E2F" w:rsidRDefault="007D0317" w:rsidP="000B5E2F">
      <w:pPr>
        <w:pStyle w:val="Default"/>
        <w:pBdr>
          <w:top w:val="single" w:sz="4" w:space="1" w:color="auto"/>
          <w:left w:val="single" w:sz="4" w:space="4" w:color="auto"/>
          <w:bottom w:val="single" w:sz="4" w:space="1" w:color="auto"/>
          <w:right w:val="single" w:sz="4" w:space="4" w:color="auto"/>
        </w:pBdr>
        <w:spacing w:after="200"/>
        <w:ind w:left="360" w:hanging="360"/>
        <w:rPr>
          <w:rFonts w:asciiTheme="minorHAnsi" w:hAnsiTheme="minorHAnsi" w:cstheme="minorHAnsi"/>
          <w:sz w:val="23"/>
          <w:szCs w:val="23"/>
        </w:rPr>
      </w:pPr>
      <w:r w:rsidRPr="000B5E2F">
        <w:rPr>
          <w:rFonts w:asciiTheme="minorHAnsi" w:hAnsiTheme="minorHAnsi" w:cstheme="minorHAnsi"/>
          <w:sz w:val="23"/>
          <w:szCs w:val="23"/>
        </w:rPr>
        <w:t xml:space="preserve">• </w:t>
      </w:r>
      <w:r w:rsidRPr="000B5E2F">
        <w:rPr>
          <w:rFonts w:asciiTheme="minorHAnsi" w:hAnsiTheme="minorHAnsi" w:cstheme="minorHAnsi"/>
          <w:b/>
          <w:bCs/>
          <w:sz w:val="23"/>
          <w:szCs w:val="23"/>
        </w:rPr>
        <w:t xml:space="preserve">Make a Ready List. </w:t>
      </w:r>
      <w:r w:rsidRPr="000B5E2F">
        <w:rPr>
          <w:rFonts w:asciiTheme="minorHAnsi" w:hAnsiTheme="minorHAnsi" w:cstheme="minorHAnsi"/>
          <w:sz w:val="23"/>
          <w:szCs w:val="23"/>
        </w:rPr>
        <w:t xml:space="preserve">You may not need all of the items in ready-made preparedness kits. Choose the essentials that fit your needs and budget. Don’t forget to keep supplies at work and in your car. Sample Ready Lists can be found at </w:t>
      </w:r>
      <w:r w:rsidRPr="000B5E2F">
        <w:rPr>
          <w:rFonts w:asciiTheme="minorHAnsi" w:hAnsiTheme="minorHAnsi" w:cstheme="minorHAnsi"/>
          <w:sz w:val="23"/>
          <w:szCs w:val="23"/>
          <w:u w:val="single"/>
        </w:rPr>
        <w:t xml:space="preserve">www.ready.gov/document/family-supply-list </w:t>
      </w:r>
    </w:p>
    <w:p w:rsidR="007D0317" w:rsidRPr="000B5E2F" w:rsidRDefault="007D0317" w:rsidP="000B5E2F">
      <w:pPr>
        <w:pStyle w:val="Default"/>
        <w:pBdr>
          <w:top w:val="single" w:sz="4" w:space="1" w:color="auto"/>
          <w:left w:val="single" w:sz="4" w:space="4" w:color="auto"/>
          <w:bottom w:val="single" w:sz="4" w:space="1" w:color="auto"/>
          <w:right w:val="single" w:sz="4" w:space="4" w:color="auto"/>
        </w:pBdr>
        <w:spacing w:after="200"/>
        <w:ind w:left="360" w:hanging="360"/>
        <w:rPr>
          <w:rFonts w:asciiTheme="minorHAnsi" w:hAnsiTheme="minorHAnsi" w:cstheme="minorHAnsi"/>
          <w:sz w:val="23"/>
          <w:szCs w:val="23"/>
        </w:rPr>
      </w:pPr>
      <w:r w:rsidRPr="000B5E2F">
        <w:rPr>
          <w:rFonts w:asciiTheme="minorHAnsi" w:hAnsiTheme="minorHAnsi" w:cstheme="minorHAnsi"/>
          <w:sz w:val="23"/>
          <w:szCs w:val="23"/>
        </w:rPr>
        <w:t xml:space="preserve">• </w:t>
      </w:r>
      <w:r w:rsidRPr="000B5E2F">
        <w:rPr>
          <w:rFonts w:asciiTheme="minorHAnsi" w:hAnsiTheme="minorHAnsi" w:cstheme="minorHAnsi"/>
          <w:b/>
          <w:bCs/>
          <w:sz w:val="23"/>
          <w:szCs w:val="23"/>
        </w:rPr>
        <w:t xml:space="preserve">Plan Your Purchases. </w:t>
      </w:r>
      <w:r w:rsidRPr="000B5E2F">
        <w:rPr>
          <w:rFonts w:asciiTheme="minorHAnsi" w:hAnsiTheme="minorHAnsi" w:cstheme="minorHAnsi"/>
          <w:sz w:val="23"/>
          <w:szCs w:val="23"/>
        </w:rPr>
        <w:t xml:space="preserve">You can save money by thinking ahead. Don’t buy preparedness items just before a storm when they’re expensive and supplies will be in high demand. Buy items at the end of the season when you can get good deals. </w:t>
      </w:r>
    </w:p>
    <w:p w:rsidR="007D0317" w:rsidRPr="000B5E2F" w:rsidRDefault="007D0317" w:rsidP="000B5E2F">
      <w:pPr>
        <w:pStyle w:val="Default"/>
        <w:pBdr>
          <w:top w:val="single" w:sz="4" w:space="1" w:color="auto"/>
          <w:left w:val="single" w:sz="4" w:space="4" w:color="auto"/>
          <w:bottom w:val="single" w:sz="4" w:space="1" w:color="auto"/>
          <w:right w:val="single" w:sz="4" w:space="4" w:color="auto"/>
        </w:pBdr>
        <w:spacing w:after="200"/>
        <w:ind w:left="360" w:hanging="360"/>
        <w:rPr>
          <w:rFonts w:asciiTheme="minorHAnsi" w:hAnsiTheme="minorHAnsi" w:cstheme="minorHAnsi"/>
          <w:sz w:val="23"/>
          <w:szCs w:val="23"/>
        </w:rPr>
      </w:pPr>
      <w:r w:rsidRPr="000B5E2F">
        <w:rPr>
          <w:rFonts w:asciiTheme="minorHAnsi" w:hAnsiTheme="minorHAnsi" w:cstheme="minorHAnsi"/>
          <w:sz w:val="23"/>
          <w:szCs w:val="23"/>
        </w:rPr>
        <w:t xml:space="preserve">• </w:t>
      </w:r>
      <w:r w:rsidRPr="000B5E2F">
        <w:rPr>
          <w:rFonts w:asciiTheme="minorHAnsi" w:hAnsiTheme="minorHAnsi" w:cstheme="minorHAnsi"/>
          <w:b/>
          <w:bCs/>
          <w:sz w:val="23"/>
          <w:szCs w:val="23"/>
        </w:rPr>
        <w:t xml:space="preserve">Shop Sales. </w:t>
      </w:r>
      <w:proofErr w:type="gramStart"/>
      <w:r w:rsidRPr="000B5E2F">
        <w:rPr>
          <w:rFonts w:asciiTheme="minorHAnsi" w:hAnsiTheme="minorHAnsi" w:cstheme="minorHAnsi"/>
          <w:sz w:val="23"/>
          <w:szCs w:val="23"/>
        </w:rPr>
        <w:t>Shop at sales and used goods stores.</w:t>
      </w:r>
      <w:proofErr w:type="gramEnd"/>
      <w:r w:rsidRPr="000B5E2F">
        <w:rPr>
          <w:rFonts w:asciiTheme="minorHAnsi" w:hAnsiTheme="minorHAnsi" w:cstheme="minorHAnsi"/>
          <w:sz w:val="23"/>
          <w:szCs w:val="23"/>
        </w:rPr>
        <w:t xml:space="preserve"> Buy preparedness items throughout the year, instead of all at once, and you won’t notice the cost as much. </w:t>
      </w:r>
    </w:p>
    <w:p w:rsidR="007D0317" w:rsidRPr="000B5E2F" w:rsidRDefault="007D0317" w:rsidP="000B5E2F">
      <w:pPr>
        <w:pStyle w:val="Default"/>
        <w:pBdr>
          <w:top w:val="single" w:sz="4" w:space="1" w:color="auto"/>
          <w:left w:val="single" w:sz="4" w:space="4" w:color="auto"/>
          <w:bottom w:val="single" w:sz="4" w:space="1" w:color="auto"/>
          <w:right w:val="single" w:sz="4" w:space="4" w:color="auto"/>
        </w:pBdr>
        <w:spacing w:after="200"/>
        <w:ind w:left="360" w:hanging="360"/>
        <w:rPr>
          <w:rFonts w:asciiTheme="minorHAnsi" w:hAnsiTheme="minorHAnsi" w:cstheme="minorHAnsi"/>
          <w:sz w:val="23"/>
          <w:szCs w:val="23"/>
        </w:rPr>
      </w:pPr>
      <w:r w:rsidRPr="000B5E2F">
        <w:rPr>
          <w:rFonts w:asciiTheme="minorHAnsi" w:hAnsiTheme="minorHAnsi" w:cstheme="minorHAnsi"/>
          <w:sz w:val="23"/>
          <w:szCs w:val="23"/>
        </w:rPr>
        <w:t xml:space="preserve">• </w:t>
      </w:r>
      <w:r w:rsidRPr="000B5E2F">
        <w:rPr>
          <w:rFonts w:asciiTheme="minorHAnsi" w:hAnsiTheme="minorHAnsi" w:cstheme="minorHAnsi"/>
          <w:b/>
          <w:bCs/>
          <w:sz w:val="23"/>
          <w:szCs w:val="23"/>
        </w:rPr>
        <w:t xml:space="preserve">Make Sure it </w:t>
      </w:r>
      <w:proofErr w:type="gramStart"/>
      <w:r w:rsidRPr="000B5E2F">
        <w:rPr>
          <w:rFonts w:asciiTheme="minorHAnsi" w:hAnsiTheme="minorHAnsi" w:cstheme="minorHAnsi"/>
          <w:b/>
          <w:bCs/>
          <w:sz w:val="23"/>
          <w:szCs w:val="23"/>
        </w:rPr>
        <w:t>Keeps</w:t>
      </w:r>
      <w:proofErr w:type="gramEnd"/>
      <w:r w:rsidRPr="000B5E2F">
        <w:rPr>
          <w:rFonts w:asciiTheme="minorHAnsi" w:hAnsiTheme="minorHAnsi" w:cstheme="minorHAnsi"/>
          <w:b/>
          <w:bCs/>
          <w:sz w:val="23"/>
          <w:szCs w:val="23"/>
        </w:rPr>
        <w:t xml:space="preserve">. </w:t>
      </w:r>
      <w:proofErr w:type="gramStart"/>
      <w:r w:rsidRPr="000B5E2F">
        <w:rPr>
          <w:rFonts w:asciiTheme="minorHAnsi" w:hAnsiTheme="minorHAnsi" w:cstheme="minorHAnsi"/>
          <w:sz w:val="23"/>
          <w:szCs w:val="23"/>
        </w:rPr>
        <w:t>Store water in safe, containers.</w:t>
      </w:r>
      <w:proofErr w:type="gramEnd"/>
      <w:r w:rsidRPr="000B5E2F">
        <w:rPr>
          <w:rFonts w:asciiTheme="minorHAnsi" w:hAnsiTheme="minorHAnsi" w:cstheme="minorHAnsi"/>
          <w:sz w:val="23"/>
          <w:szCs w:val="23"/>
        </w:rPr>
        <w:t xml:space="preserve"> You don’t need to buy expensive bottled water, just make sure your water containers are disinfected and airtight </w:t>
      </w:r>
    </w:p>
    <w:p w:rsidR="007D0317" w:rsidRPr="000B5E2F" w:rsidRDefault="007D0317" w:rsidP="000B5E2F">
      <w:pPr>
        <w:pStyle w:val="Default"/>
        <w:pBdr>
          <w:top w:val="single" w:sz="4" w:space="1" w:color="auto"/>
          <w:left w:val="single" w:sz="4" w:space="4" w:color="auto"/>
          <w:bottom w:val="single" w:sz="4" w:space="1" w:color="auto"/>
          <w:right w:val="single" w:sz="4" w:space="4" w:color="auto"/>
        </w:pBdr>
        <w:spacing w:after="200"/>
        <w:ind w:left="360" w:hanging="360"/>
        <w:rPr>
          <w:rFonts w:asciiTheme="minorHAnsi" w:hAnsiTheme="minorHAnsi" w:cstheme="minorHAnsi"/>
          <w:sz w:val="23"/>
          <w:szCs w:val="23"/>
        </w:rPr>
      </w:pPr>
      <w:r w:rsidRPr="000B5E2F">
        <w:rPr>
          <w:rFonts w:asciiTheme="minorHAnsi" w:hAnsiTheme="minorHAnsi" w:cstheme="minorHAnsi"/>
          <w:sz w:val="23"/>
          <w:szCs w:val="23"/>
        </w:rPr>
        <w:t xml:space="preserve">• </w:t>
      </w:r>
      <w:r w:rsidRPr="000B5E2F">
        <w:rPr>
          <w:rFonts w:asciiTheme="minorHAnsi" w:hAnsiTheme="minorHAnsi" w:cstheme="minorHAnsi"/>
          <w:b/>
          <w:bCs/>
          <w:sz w:val="23"/>
          <w:szCs w:val="23"/>
        </w:rPr>
        <w:t xml:space="preserve">Request a Gift. </w:t>
      </w:r>
      <w:r w:rsidRPr="000B5E2F">
        <w:rPr>
          <w:rFonts w:asciiTheme="minorHAnsi" w:hAnsiTheme="minorHAnsi" w:cstheme="minorHAnsi"/>
          <w:sz w:val="23"/>
          <w:szCs w:val="23"/>
        </w:rPr>
        <w:t xml:space="preserve">We all get things we don’t need. Suggest preparedness supplies as gifts from your friends and family. It just might save your life. </w:t>
      </w:r>
    </w:p>
    <w:p w:rsidR="007D0317" w:rsidRDefault="007D0317" w:rsidP="000B5E2F">
      <w:pPr>
        <w:pStyle w:val="Default"/>
        <w:pBdr>
          <w:top w:val="single" w:sz="4" w:space="1" w:color="auto"/>
          <w:left w:val="single" w:sz="4" w:space="4" w:color="auto"/>
          <w:bottom w:val="single" w:sz="4" w:space="1" w:color="auto"/>
          <w:right w:val="single" w:sz="4" w:space="4" w:color="auto"/>
        </w:pBdr>
        <w:spacing w:after="200"/>
        <w:ind w:left="360" w:hanging="360"/>
        <w:rPr>
          <w:rFonts w:asciiTheme="minorHAnsi" w:hAnsiTheme="minorHAnsi" w:cstheme="minorHAnsi"/>
          <w:sz w:val="23"/>
          <w:szCs w:val="23"/>
        </w:rPr>
      </w:pPr>
      <w:r w:rsidRPr="000B5E2F">
        <w:rPr>
          <w:rFonts w:asciiTheme="minorHAnsi" w:hAnsiTheme="minorHAnsi" w:cstheme="minorHAnsi"/>
          <w:sz w:val="23"/>
          <w:szCs w:val="23"/>
        </w:rPr>
        <w:t xml:space="preserve">• </w:t>
      </w:r>
      <w:r w:rsidRPr="000B5E2F">
        <w:rPr>
          <w:rFonts w:asciiTheme="minorHAnsi" w:hAnsiTheme="minorHAnsi" w:cstheme="minorHAnsi"/>
          <w:b/>
          <w:bCs/>
          <w:sz w:val="23"/>
          <w:szCs w:val="23"/>
        </w:rPr>
        <w:t xml:space="preserve">Trade a Night Out. </w:t>
      </w:r>
      <w:r w:rsidRPr="000B5E2F">
        <w:rPr>
          <w:rFonts w:asciiTheme="minorHAnsi" w:hAnsiTheme="minorHAnsi" w:cstheme="minorHAnsi"/>
          <w:sz w:val="23"/>
          <w:szCs w:val="23"/>
        </w:rPr>
        <w:t xml:space="preserve">Trade one night out to fund your 72-hour kit. Taking a family of four to the movies can cost upwards of $80. Just one night staying in could fund your </w:t>
      </w:r>
      <w:r w:rsidRPr="000B5E2F">
        <w:rPr>
          <w:rFonts w:asciiTheme="minorHAnsi" w:hAnsiTheme="minorHAnsi" w:cstheme="minorHAnsi"/>
          <w:i/>
          <w:iCs/>
          <w:sz w:val="23"/>
          <w:szCs w:val="23"/>
        </w:rPr>
        <w:t xml:space="preserve">Ready </w:t>
      </w:r>
      <w:r w:rsidRPr="000B5E2F">
        <w:rPr>
          <w:rFonts w:asciiTheme="minorHAnsi" w:hAnsiTheme="minorHAnsi" w:cstheme="minorHAnsi"/>
          <w:sz w:val="23"/>
          <w:szCs w:val="23"/>
        </w:rPr>
        <w:t xml:space="preserve">kit. </w:t>
      </w:r>
    </w:p>
    <w:p w:rsidR="00824CD5" w:rsidRDefault="007D0317" w:rsidP="00824CD5">
      <w:pPr>
        <w:pStyle w:val="Default"/>
        <w:spacing w:after="200"/>
        <w:ind w:left="360" w:hanging="360"/>
        <w:contextualSpacing/>
        <w:jc w:val="center"/>
        <w:rPr>
          <w:rFonts w:asciiTheme="minorHAnsi" w:hAnsiTheme="minorHAnsi" w:cstheme="minorHAnsi"/>
          <w:b/>
          <w:sz w:val="23"/>
          <w:szCs w:val="23"/>
        </w:rPr>
      </w:pPr>
      <w:r w:rsidRPr="000B5E2F">
        <w:rPr>
          <w:rFonts w:asciiTheme="minorHAnsi" w:hAnsiTheme="minorHAnsi" w:cstheme="minorHAnsi"/>
          <w:b/>
          <w:sz w:val="23"/>
          <w:szCs w:val="23"/>
        </w:rPr>
        <w:t xml:space="preserve">The best tip: start now. </w:t>
      </w:r>
    </w:p>
    <w:p w:rsidR="007D0317" w:rsidRPr="00824CD5" w:rsidRDefault="007D0317" w:rsidP="00824CD5">
      <w:pPr>
        <w:pStyle w:val="Default"/>
        <w:spacing w:after="200"/>
        <w:ind w:left="360" w:hanging="360"/>
        <w:contextualSpacing/>
        <w:jc w:val="center"/>
        <w:rPr>
          <w:rFonts w:asciiTheme="minorHAnsi" w:hAnsiTheme="minorHAnsi" w:cstheme="minorHAnsi"/>
          <w:b/>
          <w:sz w:val="23"/>
          <w:szCs w:val="23"/>
        </w:rPr>
      </w:pPr>
      <w:bookmarkStart w:id="0" w:name="_GoBack"/>
      <w:bookmarkEnd w:id="0"/>
      <w:r w:rsidRPr="000B5E2F">
        <w:rPr>
          <w:rFonts w:asciiTheme="minorHAnsi" w:hAnsiTheme="minorHAnsi" w:cstheme="minorHAnsi"/>
          <w:sz w:val="23"/>
          <w:szCs w:val="23"/>
        </w:rPr>
        <w:t xml:space="preserve">Take small steps toward preparedness and before you know it, you will be </w:t>
      </w:r>
      <w:proofErr w:type="gramStart"/>
      <w:r w:rsidRPr="000B5E2F">
        <w:rPr>
          <w:rFonts w:asciiTheme="minorHAnsi" w:hAnsiTheme="minorHAnsi" w:cstheme="minorHAnsi"/>
          <w:i/>
          <w:iCs/>
          <w:sz w:val="23"/>
          <w:szCs w:val="23"/>
        </w:rPr>
        <w:t>Ready</w:t>
      </w:r>
      <w:proofErr w:type="gramEnd"/>
      <w:r w:rsidRPr="000B5E2F">
        <w:rPr>
          <w:rFonts w:asciiTheme="minorHAnsi" w:hAnsiTheme="minorHAnsi" w:cstheme="minorHAnsi"/>
          <w:sz w:val="23"/>
          <w:szCs w:val="23"/>
        </w:rPr>
        <w:t>!</w:t>
      </w:r>
    </w:p>
    <w:sectPr w:rsidR="007D0317" w:rsidRPr="00824CD5" w:rsidSect="00AD7AFF">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D5" w:rsidRDefault="00824CD5" w:rsidP="00824CD5">
      <w:pPr>
        <w:spacing w:after="0" w:line="240" w:lineRule="auto"/>
      </w:pPr>
      <w:r>
        <w:separator/>
      </w:r>
    </w:p>
  </w:endnote>
  <w:endnote w:type="continuationSeparator" w:id="0">
    <w:p w:rsidR="00824CD5" w:rsidRDefault="00824CD5" w:rsidP="0082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D5" w:rsidRDefault="00824CD5" w:rsidP="00824CD5">
      <w:pPr>
        <w:spacing w:after="0" w:line="240" w:lineRule="auto"/>
      </w:pPr>
      <w:r>
        <w:separator/>
      </w:r>
    </w:p>
  </w:footnote>
  <w:footnote w:type="continuationSeparator" w:id="0">
    <w:p w:rsidR="00824CD5" w:rsidRDefault="00824CD5" w:rsidP="00824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D5" w:rsidRDefault="00824CD5">
    <w:pPr>
      <w:pStyle w:val="Header"/>
    </w:pPr>
    <w:r>
      <w:rPr>
        <w:rFonts w:cstheme="minorHAnsi"/>
        <w:noProof/>
      </w:rPr>
      <w:drawing>
        <wp:inline distT="0" distB="0" distL="0" distR="0" wp14:anchorId="668C8044" wp14:editId="37219B41">
          <wp:extent cx="5943600" cy="415950"/>
          <wp:effectExtent l="0" t="0" r="0" b="0"/>
          <wp:docPr id="2" name="Picture 0" descr="UA-CE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ED header.jpg"/>
                  <pic:cNvPicPr/>
                </pic:nvPicPr>
                <pic:blipFill>
                  <a:blip r:embed="rId1" cstate="print"/>
                  <a:stretch>
                    <a:fillRect/>
                  </a:stretch>
                </pic:blipFill>
                <pic:spPr>
                  <a:xfrm>
                    <a:off x="0" y="0"/>
                    <a:ext cx="5943600" cy="415950"/>
                  </a:xfrm>
                  <a:prstGeom prst="rect">
                    <a:avLst/>
                  </a:prstGeom>
                </pic:spPr>
              </pic:pic>
            </a:graphicData>
          </a:graphic>
        </wp:inline>
      </w:drawing>
    </w:r>
  </w:p>
  <w:p w:rsidR="00824CD5" w:rsidRDefault="00824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0317"/>
    <w:rsid w:val="000B5E2F"/>
    <w:rsid w:val="001B5A44"/>
    <w:rsid w:val="005B6FDF"/>
    <w:rsid w:val="006137AB"/>
    <w:rsid w:val="0077563D"/>
    <w:rsid w:val="007D0317"/>
    <w:rsid w:val="00824CD5"/>
    <w:rsid w:val="009548D2"/>
    <w:rsid w:val="00964EED"/>
    <w:rsid w:val="00AD7AFF"/>
    <w:rsid w:val="00AE60AC"/>
    <w:rsid w:val="00C31012"/>
    <w:rsid w:val="00F1554D"/>
    <w:rsid w:val="00F4585B"/>
    <w:rsid w:val="00F5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3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2F"/>
    <w:rPr>
      <w:rFonts w:ascii="Tahoma" w:hAnsi="Tahoma" w:cs="Tahoma"/>
      <w:sz w:val="16"/>
      <w:szCs w:val="16"/>
    </w:rPr>
  </w:style>
  <w:style w:type="paragraph" w:styleId="Header">
    <w:name w:val="header"/>
    <w:basedOn w:val="Normal"/>
    <w:link w:val="HeaderChar"/>
    <w:uiPriority w:val="99"/>
    <w:unhideWhenUsed/>
    <w:rsid w:val="0082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CD5"/>
  </w:style>
  <w:style w:type="paragraph" w:styleId="Footer">
    <w:name w:val="footer"/>
    <w:basedOn w:val="Normal"/>
    <w:link w:val="FooterChar"/>
    <w:uiPriority w:val="99"/>
    <w:unhideWhenUsed/>
    <w:rsid w:val="0082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2150</Characters>
  <Application>Microsoft Office Word</Application>
  <DocSecurity>0</DocSecurity>
  <Lines>17</Lines>
  <Paragraphs>5</Paragraphs>
  <ScaleCrop>false</ScaleCrop>
  <Company>UAEX</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Tech Support</cp:lastModifiedBy>
  <cp:revision>4</cp:revision>
  <cp:lastPrinted>2012-07-31T18:47:00Z</cp:lastPrinted>
  <dcterms:created xsi:type="dcterms:W3CDTF">2012-09-10T16:03:00Z</dcterms:created>
  <dcterms:modified xsi:type="dcterms:W3CDTF">2014-10-03T15:34:00Z</dcterms:modified>
</cp:coreProperties>
</file>