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
        <w:gridCol w:w="489"/>
        <w:gridCol w:w="972"/>
        <w:gridCol w:w="2766"/>
        <w:gridCol w:w="673"/>
        <w:gridCol w:w="295"/>
        <w:gridCol w:w="1633"/>
        <w:gridCol w:w="695"/>
        <w:gridCol w:w="1139"/>
        <w:gridCol w:w="1310"/>
      </w:tblGrid>
      <w:tr w:rsidR="00623307">
        <w:tc>
          <w:tcPr>
            <w:tcW w:w="3936" w:type="dxa"/>
            <w:gridSpan w:val="4"/>
          </w:tcPr>
          <w:p w:rsidR="00623307" w:rsidRDefault="00623307" w:rsidP="00706730">
            <w:r>
              <w:t xml:space="preserve"> </w:t>
            </w:r>
            <w:r w:rsidR="00706730">
              <w:rPr>
                <w:noProof/>
              </w:rPr>
              <w:drawing>
                <wp:inline distT="0" distB="0" distL="0" distR="0">
                  <wp:extent cx="3209925" cy="619125"/>
                  <wp:effectExtent l="0" t="0" r="0" b="9525"/>
                  <wp:docPr id="3" name="Picture 3" descr="C:\Users\wlewis\Pictures\UA-color-left-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lewis\Pictures\UA-color-left-m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619125"/>
                          </a:xfrm>
                          <a:prstGeom prst="rect">
                            <a:avLst/>
                          </a:prstGeom>
                          <a:noFill/>
                          <a:ln>
                            <a:noFill/>
                          </a:ln>
                        </pic:spPr>
                      </pic:pic>
                    </a:graphicData>
                  </a:graphic>
                </wp:inline>
              </w:drawing>
            </w:r>
          </w:p>
        </w:tc>
        <w:tc>
          <w:tcPr>
            <w:tcW w:w="5628" w:type="dxa"/>
            <w:gridSpan w:val="5"/>
            <w:vAlign w:val="bottom"/>
          </w:tcPr>
          <w:p w:rsidR="00623307" w:rsidRDefault="00623307">
            <w:pPr>
              <w:jc w:val="center"/>
            </w:pPr>
            <w:r>
              <w:t xml:space="preserve"> </w:t>
            </w:r>
          </w:p>
        </w:tc>
        <w:tc>
          <w:tcPr>
            <w:tcW w:w="1452" w:type="dxa"/>
          </w:tcPr>
          <w:p w:rsidR="00623307" w:rsidRDefault="00623307">
            <w:pPr>
              <w:jc w:val="right"/>
            </w:pPr>
            <w:proofErr w:type="spellStart"/>
            <w:r>
              <w:t>EHIRE</w:t>
            </w:r>
            <w:proofErr w:type="spellEnd"/>
            <w:r>
              <w:t>-101</w:t>
            </w:r>
          </w:p>
          <w:p w:rsidR="00623307" w:rsidRDefault="00623307">
            <w:pPr>
              <w:jc w:val="right"/>
            </w:pPr>
            <w:r>
              <w:t>5-8-02</w:t>
            </w:r>
          </w:p>
        </w:tc>
      </w:tr>
      <w:tr w:rsidR="00623307">
        <w:trPr>
          <w:cantSplit/>
        </w:trPr>
        <w:tc>
          <w:tcPr>
            <w:tcW w:w="11016" w:type="dxa"/>
            <w:gridSpan w:val="10"/>
          </w:tcPr>
          <w:p w:rsidR="00623307" w:rsidRDefault="00623307"/>
        </w:tc>
      </w:tr>
      <w:tr w:rsidR="00623307">
        <w:trPr>
          <w:cantSplit/>
        </w:trPr>
        <w:tc>
          <w:tcPr>
            <w:tcW w:w="11016" w:type="dxa"/>
            <w:gridSpan w:val="10"/>
          </w:tcPr>
          <w:p w:rsidR="00623307" w:rsidRDefault="00623307">
            <w:pPr>
              <w:jc w:val="center"/>
              <w:rPr>
                <w:b/>
                <w:bCs/>
                <w:sz w:val="24"/>
              </w:rPr>
            </w:pPr>
            <w:r>
              <w:rPr>
                <w:b/>
                <w:bCs/>
                <w:sz w:val="24"/>
              </w:rPr>
              <w:t>Acknowledgement</w:t>
            </w:r>
          </w:p>
          <w:p w:rsidR="00623307" w:rsidRDefault="00623307">
            <w:pPr>
              <w:jc w:val="center"/>
              <w:rPr>
                <w:b/>
                <w:bCs/>
                <w:sz w:val="24"/>
              </w:rPr>
            </w:pPr>
            <w:r>
              <w:rPr>
                <w:b/>
                <w:bCs/>
                <w:sz w:val="24"/>
              </w:rPr>
              <w:t>Drug Free Workplace Policy</w:t>
            </w:r>
          </w:p>
          <w:p w:rsidR="00623307" w:rsidRDefault="00623307">
            <w:pPr>
              <w:pStyle w:val="Heading2"/>
            </w:pPr>
            <w:r>
              <w:t>University of Arkansas</w:t>
            </w:r>
          </w:p>
        </w:tc>
      </w:tr>
      <w:tr w:rsidR="00623307">
        <w:trPr>
          <w:cantSplit/>
        </w:trPr>
        <w:tc>
          <w:tcPr>
            <w:tcW w:w="11016" w:type="dxa"/>
            <w:gridSpan w:val="10"/>
          </w:tcPr>
          <w:p w:rsidR="00623307" w:rsidRDefault="00623307"/>
        </w:tc>
      </w:tr>
      <w:tr w:rsidR="00623307">
        <w:trPr>
          <w:cantSplit/>
        </w:trPr>
        <w:tc>
          <w:tcPr>
            <w:tcW w:w="11016" w:type="dxa"/>
            <w:gridSpan w:val="10"/>
          </w:tcPr>
          <w:p w:rsidR="00623307" w:rsidRDefault="00623307"/>
        </w:tc>
      </w:tr>
      <w:tr w:rsidR="00623307">
        <w:trPr>
          <w:cantSplit/>
        </w:trPr>
        <w:tc>
          <w:tcPr>
            <w:tcW w:w="502" w:type="dxa"/>
          </w:tcPr>
          <w:p w:rsidR="00623307" w:rsidRDefault="00623307">
            <w:pPr>
              <w:rPr>
                <w:sz w:val="24"/>
              </w:rPr>
            </w:pPr>
            <w:r>
              <w:rPr>
                <w:sz w:val="24"/>
              </w:rPr>
              <w:t xml:space="preserve">I, </w:t>
            </w:r>
          </w:p>
        </w:tc>
        <w:tc>
          <w:tcPr>
            <w:tcW w:w="4334" w:type="dxa"/>
            <w:gridSpan w:val="4"/>
            <w:tcBorders>
              <w:top w:val="nil"/>
              <w:bottom w:val="dotted" w:sz="4" w:space="0" w:color="auto"/>
            </w:tcBorders>
          </w:tcPr>
          <w:p w:rsidR="00623307" w:rsidRDefault="00623307">
            <w:r>
              <w:fldChar w:fldCharType="begin">
                <w:ffData>
                  <w:name w:val="Text1"/>
                  <w:enabled/>
                  <w:calcOnExit w:val="0"/>
                  <w:statusText w:type="text" w:val="Acknowledgement  Drug Free Workplace Policy  University of Arkansas  Enter nam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6180" w:type="dxa"/>
            <w:gridSpan w:val="5"/>
          </w:tcPr>
          <w:p w:rsidR="00623307" w:rsidRDefault="00623307">
            <w:pPr>
              <w:pStyle w:val="Heading1"/>
            </w:pPr>
            <w:proofErr w:type="gramStart"/>
            <w:r>
              <w:t>an</w:t>
            </w:r>
            <w:proofErr w:type="gramEnd"/>
            <w:r>
              <w:t xml:space="preserve"> employee of the University of Arkansas  </w:t>
            </w:r>
          </w:p>
        </w:tc>
      </w:tr>
      <w:tr w:rsidR="00623307">
        <w:trPr>
          <w:cantSplit/>
        </w:trPr>
        <w:tc>
          <w:tcPr>
            <w:tcW w:w="502" w:type="dxa"/>
          </w:tcPr>
          <w:p w:rsidR="00623307" w:rsidRDefault="00623307"/>
        </w:tc>
        <w:tc>
          <w:tcPr>
            <w:tcW w:w="4334" w:type="dxa"/>
            <w:gridSpan w:val="4"/>
          </w:tcPr>
          <w:p w:rsidR="00623307" w:rsidRDefault="00623307">
            <w:pPr>
              <w:jc w:val="center"/>
              <w:rPr>
                <w:sz w:val="24"/>
              </w:rPr>
            </w:pPr>
            <w:r>
              <w:rPr>
                <w:sz w:val="24"/>
              </w:rPr>
              <w:t>(Please print full name)</w:t>
            </w:r>
          </w:p>
        </w:tc>
        <w:tc>
          <w:tcPr>
            <w:tcW w:w="6180" w:type="dxa"/>
            <w:gridSpan w:val="5"/>
          </w:tcPr>
          <w:p w:rsidR="00623307" w:rsidRDefault="00623307"/>
        </w:tc>
      </w:tr>
      <w:tr w:rsidR="00623307">
        <w:trPr>
          <w:cantSplit/>
        </w:trPr>
        <w:tc>
          <w:tcPr>
            <w:tcW w:w="502" w:type="dxa"/>
          </w:tcPr>
          <w:p w:rsidR="00623307" w:rsidRDefault="00623307"/>
        </w:tc>
        <w:tc>
          <w:tcPr>
            <w:tcW w:w="4334" w:type="dxa"/>
            <w:gridSpan w:val="4"/>
          </w:tcPr>
          <w:p w:rsidR="00623307" w:rsidRDefault="00623307"/>
        </w:tc>
        <w:tc>
          <w:tcPr>
            <w:tcW w:w="6180" w:type="dxa"/>
            <w:gridSpan w:val="5"/>
          </w:tcPr>
          <w:p w:rsidR="00623307" w:rsidRDefault="00623307"/>
        </w:tc>
      </w:tr>
      <w:tr w:rsidR="00623307">
        <w:trPr>
          <w:cantSplit/>
        </w:trPr>
        <w:tc>
          <w:tcPr>
            <w:tcW w:w="11016" w:type="dxa"/>
            <w:gridSpan w:val="10"/>
          </w:tcPr>
          <w:p w:rsidR="00623307" w:rsidRDefault="00623307">
            <w:r>
              <w:rPr>
                <w:lang w:val="en-CA"/>
              </w:rPr>
              <w:fldChar w:fldCharType="begin"/>
            </w:r>
            <w:r>
              <w:rPr>
                <w:lang w:val="en-CA"/>
              </w:rPr>
              <w:instrText xml:space="preserve"> SEQ CHAPTER \h \r 1</w:instrText>
            </w:r>
            <w:r>
              <w:rPr>
                <w:lang w:val="en-CA"/>
              </w:rPr>
              <w:fldChar w:fldCharType="end"/>
            </w:r>
            <w:r>
              <w:rPr>
                <w:rFonts w:cs="Arial"/>
                <w:color w:val="000000"/>
                <w:sz w:val="24"/>
              </w:rPr>
              <w:t xml:space="preserve">Cooperative Extension Service, hereby certify that I have received a copy of this agency’s policy regarding the maintenance of a drug free workplace. I realize that the unlawful manufacture, distribution, dispensation, possession or use of a controlled substance </w:t>
            </w:r>
            <w:proofErr w:type="gramStart"/>
            <w:r>
              <w:rPr>
                <w:rFonts w:cs="Arial"/>
                <w:color w:val="000000"/>
                <w:sz w:val="24"/>
              </w:rPr>
              <w:t>is prohibited</w:t>
            </w:r>
            <w:proofErr w:type="gramEnd"/>
            <w:r>
              <w:rPr>
                <w:rFonts w:cs="Arial"/>
                <w:color w:val="000000"/>
                <w:sz w:val="24"/>
              </w:rPr>
              <w:t xml:space="preserve"> on this agency’s premises and violation of this policy may subject me to discipline up to and including termination. I realize that as a condition of employment on such a federal contract, I must abide by the terms of this policy and shall notify my employer of any criminal drug conviction for a violation occurring in the workplace no later than five (5) days after such a conviction. I further realize that federal law mandates that my employer communicate this conviction to the federal agency, and I hereby waive </w:t>
            </w:r>
            <w:proofErr w:type="gramStart"/>
            <w:r>
              <w:rPr>
                <w:rFonts w:cs="Arial"/>
                <w:color w:val="000000"/>
                <w:sz w:val="24"/>
              </w:rPr>
              <w:t>any and all</w:t>
            </w:r>
            <w:proofErr w:type="gramEnd"/>
            <w:r>
              <w:rPr>
                <w:rFonts w:cs="Arial"/>
                <w:color w:val="000000"/>
                <w:sz w:val="24"/>
              </w:rPr>
              <w:t xml:space="preserve"> claims that may arise for conveying this information to the federal agency.</w:t>
            </w:r>
          </w:p>
        </w:tc>
      </w:tr>
      <w:tr w:rsidR="00623307">
        <w:trPr>
          <w:cantSplit/>
        </w:trPr>
        <w:tc>
          <w:tcPr>
            <w:tcW w:w="11016" w:type="dxa"/>
            <w:gridSpan w:val="10"/>
          </w:tcPr>
          <w:p w:rsidR="00623307" w:rsidRDefault="00623307">
            <w:pPr>
              <w:rPr>
                <w:lang w:val="en-CA"/>
              </w:rPr>
            </w:pPr>
          </w:p>
        </w:tc>
      </w:tr>
      <w:tr w:rsidR="00623307">
        <w:trPr>
          <w:cantSplit/>
        </w:trPr>
        <w:tc>
          <w:tcPr>
            <w:tcW w:w="11016" w:type="dxa"/>
            <w:gridSpan w:val="10"/>
            <w:tcBorders>
              <w:bottom w:val="nil"/>
            </w:tcBorders>
          </w:tcPr>
          <w:p w:rsidR="00623307" w:rsidRDefault="00623307">
            <w:pPr>
              <w:rPr>
                <w:lang w:val="en-CA"/>
              </w:rPr>
            </w:pPr>
          </w:p>
        </w:tc>
      </w:tr>
      <w:tr w:rsidR="00623307">
        <w:trPr>
          <w:cantSplit/>
          <w:trHeight w:val="225"/>
        </w:trPr>
        <w:tc>
          <w:tcPr>
            <w:tcW w:w="896" w:type="dxa"/>
            <w:gridSpan w:val="2"/>
            <w:tcBorders>
              <w:top w:val="nil"/>
              <w:bottom w:val="nil"/>
            </w:tcBorders>
          </w:tcPr>
          <w:p w:rsidR="00623307" w:rsidRDefault="00623307">
            <w:pPr>
              <w:rPr>
                <w:lang w:val="en-CA"/>
              </w:rPr>
            </w:pPr>
          </w:p>
        </w:tc>
        <w:tc>
          <w:tcPr>
            <w:tcW w:w="4334" w:type="dxa"/>
            <w:gridSpan w:val="4"/>
            <w:tcBorders>
              <w:top w:val="nil"/>
              <w:bottom w:val="nil"/>
            </w:tcBorders>
          </w:tcPr>
          <w:p w:rsidR="00623307" w:rsidRDefault="00623307">
            <w:pPr>
              <w:rPr>
                <w:lang w:val="en-CA"/>
              </w:rPr>
            </w:pPr>
          </w:p>
        </w:tc>
        <w:tc>
          <w:tcPr>
            <w:tcW w:w="2114" w:type="dxa"/>
            <w:vMerge w:val="restart"/>
            <w:tcBorders>
              <w:top w:val="nil"/>
            </w:tcBorders>
          </w:tcPr>
          <w:p w:rsidR="00623307" w:rsidRDefault="00623307">
            <w:pPr>
              <w:rPr>
                <w:lang w:val="en-CA"/>
              </w:rPr>
            </w:pPr>
          </w:p>
        </w:tc>
        <w:tc>
          <w:tcPr>
            <w:tcW w:w="3672" w:type="dxa"/>
            <w:gridSpan w:val="3"/>
            <w:tcBorders>
              <w:top w:val="nil"/>
              <w:bottom w:val="nil"/>
            </w:tcBorders>
          </w:tcPr>
          <w:p w:rsidR="00623307" w:rsidRDefault="00623307">
            <w:pPr>
              <w:rPr>
                <w:lang w:val="en-CA"/>
              </w:rPr>
            </w:pPr>
          </w:p>
        </w:tc>
      </w:tr>
      <w:tr w:rsidR="00623307">
        <w:trPr>
          <w:cantSplit/>
          <w:trHeight w:val="225"/>
        </w:trPr>
        <w:tc>
          <w:tcPr>
            <w:tcW w:w="896" w:type="dxa"/>
            <w:gridSpan w:val="2"/>
            <w:tcBorders>
              <w:top w:val="nil"/>
              <w:bottom w:val="nil"/>
            </w:tcBorders>
          </w:tcPr>
          <w:p w:rsidR="00623307" w:rsidRDefault="00623307">
            <w:pPr>
              <w:rPr>
                <w:lang w:val="en-CA"/>
              </w:rPr>
            </w:pPr>
            <w:r>
              <w:rPr>
                <w:lang w:val="en-CA"/>
              </w:rPr>
              <w:t>Signed</w:t>
            </w:r>
          </w:p>
        </w:tc>
        <w:tc>
          <w:tcPr>
            <w:tcW w:w="4334" w:type="dxa"/>
            <w:gridSpan w:val="4"/>
            <w:tcBorders>
              <w:top w:val="nil"/>
              <w:bottom w:val="dotted" w:sz="4" w:space="0" w:color="auto"/>
            </w:tcBorders>
          </w:tcPr>
          <w:p w:rsidR="00623307" w:rsidRDefault="00623307">
            <w:pPr>
              <w:rPr>
                <w:lang w:val="en-CA"/>
              </w:rPr>
            </w:pPr>
          </w:p>
        </w:tc>
        <w:tc>
          <w:tcPr>
            <w:tcW w:w="2114" w:type="dxa"/>
            <w:vMerge/>
            <w:tcBorders>
              <w:bottom w:val="nil"/>
            </w:tcBorders>
          </w:tcPr>
          <w:p w:rsidR="00623307" w:rsidRDefault="00623307">
            <w:pPr>
              <w:rPr>
                <w:lang w:val="en-CA"/>
              </w:rPr>
            </w:pPr>
          </w:p>
        </w:tc>
        <w:tc>
          <w:tcPr>
            <w:tcW w:w="695" w:type="dxa"/>
            <w:tcBorders>
              <w:top w:val="nil"/>
              <w:bottom w:val="nil"/>
            </w:tcBorders>
          </w:tcPr>
          <w:p w:rsidR="00623307" w:rsidRDefault="00623307">
            <w:pPr>
              <w:rPr>
                <w:lang w:val="en-CA"/>
              </w:rPr>
            </w:pPr>
            <w:r>
              <w:rPr>
                <w:lang w:val="en-CA"/>
              </w:rPr>
              <w:t>Date:</w:t>
            </w:r>
          </w:p>
        </w:tc>
        <w:tc>
          <w:tcPr>
            <w:tcW w:w="2977" w:type="dxa"/>
            <w:gridSpan w:val="2"/>
            <w:tcBorders>
              <w:top w:val="nil"/>
              <w:bottom w:val="dotted" w:sz="4" w:space="0" w:color="auto"/>
            </w:tcBorders>
          </w:tcPr>
          <w:p w:rsidR="00623307" w:rsidRDefault="00623307">
            <w:pPr>
              <w:rPr>
                <w:lang w:val="en-CA"/>
              </w:rPr>
            </w:pPr>
            <w:r>
              <w:rPr>
                <w:lang w:val="en-CA"/>
              </w:rPr>
              <w:t xml:space="preserve"> </w:t>
            </w:r>
            <w:r>
              <w:rPr>
                <w:lang w:val="en-CA"/>
              </w:rPr>
              <w:fldChar w:fldCharType="begin">
                <w:ffData>
                  <w:name w:val="Text2"/>
                  <w:enabled/>
                  <w:calcOnExit w:val="0"/>
                  <w:statusText w:type="text" w:val="If you are using a screen reader, unlock the template by pressing CTRL + L.  For additional help, please call 501-671-2301"/>
                  <w:textInput>
                    <w:type w:val="date"/>
                    <w:format w:val="MMMM d, yyyy"/>
                  </w:textInput>
                </w:ffData>
              </w:fldChar>
            </w:r>
            <w:bookmarkStart w:id="1" w:name="Text2"/>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
          </w:p>
        </w:tc>
      </w:tr>
      <w:tr w:rsidR="00623307">
        <w:trPr>
          <w:cantSplit/>
        </w:trPr>
        <w:tc>
          <w:tcPr>
            <w:tcW w:w="11016" w:type="dxa"/>
            <w:gridSpan w:val="10"/>
            <w:tcBorders>
              <w:top w:val="nil"/>
              <w:bottom w:val="nil"/>
            </w:tcBorders>
          </w:tcPr>
          <w:p w:rsidR="00623307" w:rsidRDefault="00623307">
            <w:pPr>
              <w:rPr>
                <w:lang w:val="en-CA"/>
              </w:rPr>
            </w:pPr>
          </w:p>
        </w:tc>
      </w:tr>
      <w:tr w:rsidR="00623307">
        <w:trPr>
          <w:cantSplit/>
        </w:trPr>
        <w:tc>
          <w:tcPr>
            <w:tcW w:w="11016" w:type="dxa"/>
            <w:gridSpan w:val="10"/>
            <w:tcBorders>
              <w:top w:val="nil"/>
              <w:bottom w:val="nil"/>
            </w:tcBorders>
          </w:tcPr>
          <w:p w:rsidR="00623307" w:rsidRDefault="00623307">
            <w:pPr>
              <w:rPr>
                <w:lang w:val="en-CA"/>
              </w:rPr>
            </w:pPr>
          </w:p>
        </w:tc>
      </w:tr>
      <w:tr w:rsidR="00623307">
        <w:trPr>
          <w:cantSplit/>
        </w:trPr>
        <w:tc>
          <w:tcPr>
            <w:tcW w:w="11016" w:type="dxa"/>
            <w:gridSpan w:val="10"/>
            <w:tcBorders>
              <w:top w:val="nil"/>
              <w:bottom w:val="nil"/>
            </w:tcBorders>
          </w:tcPr>
          <w:p w:rsidR="00623307" w:rsidRDefault="00623307">
            <w:pPr>
              <w:rPr>
                <w:lang w:val="en-CA"/>
              </w:rPr>
            </w:pPr>
            <w:r>
              <w:rPr>
                <w:lang w:val="en-CA"/>
              </w:rPr>
              <w:fldChar w:fldCharType="begin"/>
            </w:r>
            <w:r>
              <w:rPr>
                <w:lang w:val="en-CA"/>
              </w:rPr>
              <w:instrText xml:space="preserve"> SEQ CHAPTER \h \r 1</w:instrText>
            </w:r>
            <w:r>
              <w:rPr>
                <w:lang w:val="en-CA"/>
              </w:rPr>
              <w:fldChar w:fldCharType="end"/>
            </w:r>
            <w:r>
              <w:rPr>
                <w:rFonts w:cs="Arial"/>
                <w:color w:val="000000"/>
                <w:sz w:val="24"/>
              </w:rPr>
              <w:t>PLEASE READ THIS POLICY, PRINT YOUR FULL NAME AT THE TOP, SIGN AND DATE THE ACKNOWLEDGMENT, AND RETURN TO THE HUMAN RESOURCES OFFICE.</w:t>
            </w:r>
            <w:r>
              <w:rPr>
                <w:lang w:val="en-CA"/>
              </w:rPr>
              <w:fldChar w:fldCharType="begin"/>
            </w:r>
            <w:r>
              <w:rPr>
                <w:lang w:val="en-CA"/>
              </w:rPr>
              <w:instrText xml:space="preserve"> SEQ CHAPTER \h \r 1</w:instrText>
            </w:r>
            <w:r>
              <w:rPr>
                <w:lang w:val="en-CA"/>
              </w:rPr>
              <w:fldChar w:fldCharType="end"/>
            </w:r>
          </w:p>
        </w:tc>
      </w:tr>
      <w:tr w:rsidR="00623307">
        <w:trPr>
          <w:cantSplit/>
        </w:trPr>
        <w:tc>
          <w:tcPr>
            <w:tcW w:w="11016" w:type="dxa"/>
            <w:gridSpan w:val="10"/>
            <w:tcBorders>
              <w:top w:val="nil"/>
              <w:bottom w:val="nil"/>
            </w:tcBorders>
          </w:tcPr>
          <w:p w:rsidR="00623307" w:rsidRDefault="00623307">
            <w:pPr>
              <w:rPr>
                <w:lang w:val="en-CA"/>
              </w:rPr>
            </w:pPr>
          </w:p>
        </w:tc>
      </w:tr>
      <w:tr w:rsidR="00623307">
        <w:trPr>
          <w:cantSplit/>
        </w:trPr>
        <w:tc>
          <w:tcPr>
            <w:tcW w:w="11016" w:type="dxa"/>
            <w:gridSpan w:val="10"/>
            <w:tcBorders>
              <w:top w:val="nil"/>
              <w:bottom w:val="nil"/>
            </w:tcBorders>
          </w:tcPr>
          <w:p w:rsidR="00623307" w:rsidRDefault="00623307">
            <w:pPr>
              <w:rPr>
                <w:lang w:val="en-CA"/>
              </w:rPr>
            </w:pPr>
          </w:p>
        </w:tc>
      </w:tr>
      <w:tr w:rsidR="00623307">
        <w:trPr>
          <w:cantSplit/>
        </w:trPr>
        <w:tc>
          <w:tcPr>
            <w:tcW w:w="1684" w:type="dxa"/>
            <w:gridSpan w:val="3"/>
            <w:tcBorders>
              <w:top w:val="nil"/>
              <w:bottom w:val="nil"/>
            </w:tcBorders>
          </w:tcPr>
          <w:p w:rsidR="00623307" w:rsidRDefault="00623307">
            <w:pPr>
              <w:rPr>
                <w:rFonts w:cs="Arial"/>
                <w:color w:val="000000"/>
                <w:sz w:val="24"/>
              </w:rPr>
            </w:pPr>
            <w:r>
              <w:rPr>
                <w:lang w:val="en-CA"/>
              </w:rPr>
              <w:fldChar w:fldCharType="begin"/>
            </w:r>
            <w:r>
              <w:rPr>
                <w:lang w:val="en-CA"/>
              </w:rPr>
              <w:instrText xml:space="preserve"> SEQ CHAPTER \h \r 1</w:instrText>
            </w:r>
            <w:r>
              <w:rPr>
                <w:lang w:val="en-CA"/>
              </w:rPr>
              <w:fldChar w:fldCharType="end"/>
            </w:r>
            <w:r>
              <w:rPr>
                <w:rFonts w:cs="Arial"/>
                <w:color w:val="000000"/>
                <w:sz w:val="24"/>
              </w:rPr>
              <w:t>Arkansas</w:t>
            </w:r>
          </w:p>
          <w:p w:rsidR="00623307" w:rsidRDefault="00623307">
            <w:pPr>
              <w:rPr>
                <w:rFonts w:cs="Arial"/>
                <w:color w:val="000000"/>
                <w:sz w:val="24"/>
              </w:rPr>
            </w:pPr>
            <w:r>
              <w:rPr>
                <w:rFonts w:cs="Arial"/>
                <w:color w:val="000000"/>
                <w:sz w:val="24"/>
              </w:rPr>
              <w:t>is our</w:t>
            </w:r>
          </w:p>
          <w:p w:rsidR="00623307" w:rsidRDefault="00623307">
            <w:pPr>
              <w:rPr>
                <w:rFonts w:cs="Arial"/>
                <w:color w:val="000000"/>
                <w:sz w:val="24"/>
              </w:rPr>
            </w:pPr>
            <w:r>
              <w:rPr>
                <w:rFonts w:cs="Arial"/>
                <w:color w:val="000000"/>
                <w:sz w:val="24"/>
              </w:rPr>
              <w:t>campus</w:t>
            </w:r>
          </w:p>
        </w:tc>
        <w:tc>
          <w:tcPr>
            <w:tcW w:w="9332" w:type="dxa"/>
            <w:gridSpan w:val="7"/>
            <w:tcBorders>
              <w:top w:val="nil"/>
              <w:bottom w:val="nil"/>
            </w:tcBorders>
          </w:tcPr>
          <w:p w:rsidR="00623307" w:rsidRDefault="00623307">
            <w:pPr>
              <w:rPr>
                <w:color w:val="000000"/>
              </w:rPr>
            </w:pPr>
            <w:r>
              <w:rPr>
                <w:color w:val="000000"/>
              </w:rPr>
              <w:t>2301 S. University Avenue</w:t>
            </w:r>
          </w:p>
          <w:p w:rsidR="00623307" w:rsidRDefault="00623307">
            <w:pPr>
              <w:rPr>
                <w:lang w:val="en-CA"/>
              </w:rPr>
            </w:pPr>
            <w:r>
              <w:rPr>
                <w:color w:val="000000"/>
              </w:rPr>
              <w:t>Little Rock, Arkansas 7220</w:t>
            </w:r>
            <w:r w:rsidR="00D604FB">
              <w:rPr>
                <w:color w:val="000000"/>
              </w:rPr>
              <w:t>4</w:t>
            </w:r>
          </w:p>
        </w:tc>
      </w:tr>
      <w:tr w:rsidR="00623307">
        <w:trPr>
          <w:cantSplit/>
        </w:trPr>
        <w:tc>
          <w:tcPr>
            <w:tcW w:w="1684" w:type="dxa"/>
            <w:gridSpan w:val="3"/>
            <w:tcBorders>
              <w:top w:val="nil"/>
              <w:bottom w:val="nil"/>
            </w:tcBorders>
          </w:tcPr>
          <w:p w:rsidR="00623307" w:rsidRDefault="00623307">
            <w:pPr>
              <w:rPr>
                <w:lang w:val="en-CA"/>
              </w:rPr>
            </w:pPr>
          </w:p>
        </w:tc>
        <w:tc>
          <w:tcPr>
            <w:tcW w:w="9332" w:type="dxa"/>
            <w:gridSpan w:val="7"/>
            <w:tcBorders>
              <w:top w:val="nil"/>
              <w:bottom w:val="nil"/>
            </w:tcBorders>
          </w:tcPr>
          <w:p w:rsidR="00623307" w:rsidRDefault="00623307">
            <w:pPr>
              <w:rPr>
                <w:lang w:val="en-CA"/>
              </w:rPr>
            </w:pPr>
          </w:p>
        </w:tc>
      </w:tr>
      <w:tr w:rsidR="00623307">
        <w:trPr>
          <w:cantSplit/>
        </w:trPr>
        <w:tc>
          <w:tcPr>
            <w:tcW w:w="1684" w:type="dxa"/>
            <w:gridSpan w:val="3"/>
            <w:tcBorders>
              <w:top w:val="nil"/>
              <w:bottom w:val="nil"/>
            </w:tcBorders>
          </w:tcPr>
          <w:p w:rsidR="00623307" w:rsidRDefault="00623307">
            <w:pPr>
              <w:rPr>
                <w:lang w:val="en-CA"/>
              </w:rPr>
            </w:pPr>
          </w:p>
        </w:tc>
        <w:tc>
          <w:tcPr>
            <w:tcW w:w="9332" w:type="dxa"/>
            <w:gridSpan w:val="7"/>
            <w:tcBorders>
              <w:top w:val="nil"/>
              <w:bottom w:val="nil"/>
            </w:tcBorders>
          </w:tcPr>
          <w:p w:rsidR="00623307" w:rsidRDefault="00623307">
            <w:pPr>
              <w:rPr>
                <w:lang w:val="en-CA"/>
              </w:rPr>
            </w:pPr>
          </w:p>
        </w:tc>
      </w:tr>
      <w:tr w:rsidR="00623307">
        <w:trPr>
          <w:cantSplit/>
        </w:trPr>
        <w:tc>
          <w:tcPr>
            <w:tcW w:w="11016" w:type="dxa"/>
            <w:gridSpan w:val="10"/>
            <w:tcBorders>
              <w:top w:val="nil"/>
              <w:bottom w:val="nil"/>
            </w:tcBorders>
          </w:tcPr>
          <w:p w:rsidR="00623307" w:rsidRPr="00142987" w:rsidRDefault="00623307">
            <w:pPr>
              <w:jc w:val="center"/>
              <w:rPr>
                <w:rFonts w:cs="Arial"/>
                <w:color w:val="000000"/>
                <w:sz w:val="18"/>
                <w:szCs w:val="18"/>
              </w:rPr>
            </w:pPr>
            <w:r w:rsidRPr="00142987">
              <w:rPr>
                <w:sz w:val="18"/>
                <w:szCs w:val="18"/>
                <w:lang w:val="en-CA"/>
              </w:rPr>
              <w:fldChar w:fldCharType="begin"/>
            </w:r>
            <w:r w:rsidRPr="00142987">
              <w:rPr>
                <w:sz w:val="18"/>
                <w:szCs w:val="18"/>
                <w:lang w:val="en-CA"/>
              </w:rPr>
              <w:instrText xml:space="preserve"> SEQ CHAPTER \h \r 1</w:instrText>
            </w:r>
            <w:r w:rsidRPr="00142987">
              <w:rPr>
                <w:sz w:val="18"/>
                <w:szCs w:val="18"/>
                <w:lang w:val="en-CA"/>
              </w:rPr>
              <w:fldChar w:fldCharType="end"/>
            </w:r>
            <w:r w:rsidRPr="00142987">
              <w:rPr>
                <w:rFonts w:cs="Arial"/>
                <w:color w:val="000000"/>
                <w:sz w:val="18"/>
                <w:szCs w:val="18"/>
              </w:rPr>
              <w:t>University of Arkansas, United States Department of Agriculture and County Governments cooperating</w:t>
            </w:r>
          </w:p>
          <w:p w:rsidR="00142987" w:rsidRPr="006B1A93" w:rsidRDefault="00142987" w:rsidP="00142987">
            <w:pPr>
              <w:jc w:val="center"/>
              <w:rPr>
                <w:rFonts w:cs="Arial"/>
                <w:sz w:val="18"/>
                <w:szCs w:val="18"/>
              </w:rPr>
            </w:pPr>
            <w:r w:rsidRPr="006B1A93">
              <w:rPr>
                <w:rFonts w:cs="Arial"/>
                <w:sz w:val="18"/>
                <w:szCs w:val="18"/>
              </w:rPr>
              <w:t>The Arkansas Cooperative Extension Serv</w:t>
            </w:r>
            <w:bookmarkStart w:id="2" w:name="_GoBack"/>
            <w:bookmarkEnd w:id="2"/>
            <w:r w:rsidRPr="006B1A93">
              <w:rPr>
                <w:rFonts w:cs="Arial"/>
                <w:sz w:val="18"/>
                <w:szCs w:val="18"/>
              </w:rPr>
              <w:t>ice offers its programs to all eligible persons regardless of race, color, sex, gender identity, sexual orientation, national origin, religion, age, disability, marital or veteran status, genetic information, or any other legally protected status, and is an Affirmative Action/Equal Opportunity Employer.</w:t>
            </w:r>
          </w:p>
          <w:p w:rsidR="00623307" w:rsidRDefault="00623307">
            <w:pPr>
              <w:jc w:val="center"/>
              <w:rPr>
                <w:lang w:val="en-CA"/>
              </w:rPr>
            </w:pPr>
          </w:p>
        </w:tc>
      </w:tr>
      <w:tr w:rsidR="00623307">
        <w:trPr>
          <w:cantSplit/>
        </w:trPr>
        <w:tc>
          <w:tcPr>
            <w:tcW w:w="11016" w:type="dxa"/>
            <w:gridSpan w:val="10"/>
            <w:tcBorders>
              <w:top w:val="nil"/>
              <w:bottom w:val="single" w:sz="4" w:space="0" w:color="auto"/>
            </w:tcBorders>
          </w:tcPr>
          <w:p w:rsidR="00623307" w:rsidRDefault="00623307">
            <w:pPr>
              <w:jc w:val="center"/>
              <w:rPr>
                <w:lang w:val="en-CA"/>
              </w:rPr>
            </w:pPr>
          </w:p>
        </w:tc>
      </w:tr>
    </w:tbl>
    <w:p w:rsidR="00623307" w:rsidRDefault="0062330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623307" w:rsidTr="00D604FB">
        <w:trPr>
          <w:cantSplit/>
        </w:trPr>
        <w:tc>
          <w:tcPr>
            <w:tcW w:w="11016" w:type="dxa"/>
            <w:shd w:val="clear" w:color="auto" w:fill="auto"/>
          </w:tcPr>
          <w:p w:rsidR="00623307" w:rsidRDefault="00623307">
            <w:pPr>
              <w:jc w:val="center"/>
              <w:rPr>
                <w:rFonts w:cs="Arial"/>
                <w:b/>
                <w:bCs/>
                <w:color w:val="000000"/>
                <w:sz w:val="24"/>
              </w:rPr>
            </w:pPr>
            <w:r>
              <w:rPr>
                <w:b/>
                <w:bCs/>
                <w:sz w:val="24"/>
                <w:lang w:val="en-CA"/>
              </w:rPr>
              <w:lastRenderedPageBreak/>
              <w:fldChar w:fldCharType="begin"/>
            </w:r>
            <w:r>
              <w:rPr>
                <w:b/>
                <w:bCs/>
                <w:sz w:val="24"/>
                <w:lang w:val="en-CA"/>
              </w:rPr>
              <w:instrText xml:space="preserve"> SEQ CHAPTER \h \r 1</w:instrText>
            </w:r>
            <w:r>
              <w:rPr>
                <w:b/>
                <w:bCs/>
                <w:sz w:val="24"/>
                <w:lang w:val="en-CA"/>
              </w:rPr>
              <w:fldChar w:fldCharType="end"/>
            </w:r>
            <w:r>
              <w:rPr>
                <w:rFonts w:cs="Arial"/>
                <w:b/>
                <w:bCs/>
                <w:color w:val="000000"/>
                <w:sz w:val="24"/>
              </w:rPr>
              <w:t>The State of Arkansas</w:t>
            </w:r>
          </w:p>
          <w:p w:rsidR="00623307" w:rsidRDefault="00623307">
            <w:pPr>
              <w:jc w:val="center"/>
              <w:rPr>
                <w:rFonts w:cs="Arial"/>
                <w:b/>
                <w:bCs/>
                <w:color w:val="000000"/>
                <w:sz w:val="24"/>
              </w:rPr>
            </w:pPr>
            <w:r>
              <w:rPr>
                <w:rFonts w:cs="Arial"/>
                <w:b/>
                <w:bCs/>
                <w:color w:val="000000"/>
                <w:sz w:val="24"/>
              </w:rPr>
              <w:t>Drug Free Workplace Policy</w:t>
            </w:r>
          </w:p>
          <w:p w:rsidR="00623307" w:rsidRDefault="00623307">
            <w:pPr>
              <w:rPr>
                <w:rFonts w:cs="Arial"/>
                <w:color w:val="000000"/>
                <w:sz w:val="24"/>
              </w:rPr>
            </w:pPr>
          </w:p>
          <w:p w:rsidR="00623307" w:rsidRDefault="0062330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cs="Arial"/>
                <w:color w:val="000000"/>
                <w:sz w:val="24"/>
              </w:rPr>
            </w:pPr>
            <w:r>
              <w:rPr>
                <w:rFonts w:cs="Arial"/>
                <w:color w:val="000000"/>
                <w:sz w:val="24"/>
              </w:rPr>
              <w:t xml:space="preserve">Drug abuse and use at the workplace are subjects of immediate concern in our society.  These problems are extremely complex and ones for which there are no easy solutions.  From a safety perspective, the user of drugs may impair the well-being of all employees, the public at large, and result in damage to state property.  Therefore, it is the policy of the State of Arkansas that the unlawful manufacture, distribution, dispensation, possession or use of a controlled substance in a state agency's workplace </w:t>
            </w:r>
            <w:proofErr w:type="gramStart"/>
            <w:r>
              <w:rPr>
                <w:rFonts w:cs="Arial"/>
                <w:color w:val="000000"/>
                <w:sz w:val="24"/>
              </w:rPr>
              <w:t>is prohibited</w:t>
            </w:r>
            <w:proofErr w:type="gramEnd"/>
            <w:r>
              <w:rPr>
                <w:rFonts w:cs="Arial"/>
                <w:color w:val="000000"/>
                <w:sz w:val="24"/>
              </w:rPr>
              <w:t>.  Any employees violating this policy will be subject to discipline up to and including termination.  The specifics of this policy are as follows:</w:t>
            </w:r>
          </w:p>
          <w:p w:rsidR="00623307" w:rsidRDefault="0062330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rsidR="00623307" w:rsidRDefault="0062330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76"/>
              <w:rPr>
                <w:rFonts w:cs="Arial"/>
                <w:color w:val="000000"/>
                <w:sz w:val="24"/>
              </w:rPr>
            </w:pPr>
            <w:proofErr w:type="gramStart"/>
            <w:r>
              <w:rPr>
                <w:rFonts w:cs="Arial"/>
                <w:color w:val="000000"/>
                <w:sz w:val="24"/>
              </w:rPr>
              <w:t>I .</w:t>
            </w:r>
            <w:r>
              <w:rPr>
                <w:rFonts w:cs="Arial"/>
                <w:color w:val="000000"/>
                <w:sz w:val="24"/>
              </w:rPr>
              <w:tab/>
            </w:r>
            <w:proofErr w:type="gramEnd"/>
            <w:r>
              <w:rPr>
                <w:rFonts w:cs="Arial"/>
                <w:color w:val="000000"/>
                <w:sz w:val="24"/>
              </w:rPr>
              <w:t>State agencies will not differentiate between drug users and drug pushers or sellers.  Any employee who gives or in any way transfers a controlled substance to another person or sells or manufactures a controlled substance while on the job or on agency premises will be subject to discipline up to and including termination.</w:t>
            </w:r>
          </w:p>
          <w:p w:rsidR="00623307" w:rsidRDefault="0062330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rsidR="00623307" w:rsidRDefault="0062330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76"/>
              <w:rPr>
                <w:rFonts w:cs="Arial"/>
                <w:color w:val="000000"/>
                <w:sz w:val="24"/>
              </w:rPr>
            </w:pPr>
            <w:r>
              <w:rPr>
                <w:rFonts w:cs="Arial"/>
                <w:color w:val="000000"/>
                <w:sz w:val="24"/>
              </w:rPr>
              <w:t>2.</w:t>
            </w:r>
            <w:r>
              <w:rPr>
                <w:rFonts w:cs="Arial"/>
                <w:color w:val="000000"/>
                <w:sz w:val="24"/>
              </w:rPr>
              <w:tab/>
              <w:t xml:space="preserve">The term "controlled substance" means any drug listed in 21 </w:t>
            </w:r>
            <w:proofErr w:type="spellStart"/>
            <w:r>
              <w:rPr>
                <w:rFonts w:cs="Arial"/>
                <w:color w:val="000000"/>
                <w:sz w:val="24"/>
              </w:rPr>
              <w:t>U.S.C</w:t>
            </w:r>
            <w:proofErr w:type="spellEnd"/>
            <w:r>
              <w:rPr>
                <w:rFonts w:cs="Arial"/>
                <w:color w:val="000000"/>
                <w:sz w:val="24"/>
              </w:rPr>
              <w:t xml:space="preserve">. Section 812 and other federal regulations.  Generally, these are </w:t>
            </w:r>
            <w:proofErr w:type="gramStart"/>
            <w:r>
              <w:rPr>
                <w:rFonts w:cs="Arial"/>
                <w:color w:val="000000"/>
                <w:sz w:val="24"/>
              </w:rPr>
              <w:t>drugs which</w:t>
            </w:r>
            <w:proofErr w:type="gramEnd"/>
            <w:r>
              <w:rPr>
                <w:rFonts w:cs="Arial"/>
                <w:color w:val="000000"/>
                <w:sz w:val="24"/>
              </w:rPr>
              <w:t xml:space="preserve"> have a high potential for abuse.  Such drugs include, but are not limited to, Heroin, Marijuana, Cocaine, PCP, and "Crack." They also include "legal drugs" which are not prescribed by a licensed physician.</w:t>
            </w:r>
          </w:p>
          <w:p w:rsidR="00623307" w:rsidRDefault="0062330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rsidR="00623307" w:rsidRDefault="0062330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76"/>
              <w:rPr>
                <w:rFonts w:cs="Arial"/>
                <w:color w:val="000000"/>
                <w:sz w:val="24"/>
              </w:rPr>
            </w:pPr>
            <w:r>
              <w:rPr>
                <w:rFonts w:cs="Arial"/>
                <w:color w:val="000000"/>
                <w:sz w:val="24"/>
              </w:rPr>
              <w:t>3.</w:t>
            </w:r>
            <w:r>
              <w:rPr>
                <w:rFonts w:cs="Arial"/>
                <w:color w:val="000000"/>
                <w:sz w:val="24"/>
              </w:rPr>
              <w:tab/>
              <w:t xml:space="preserve">Each employee </w:t>
            </w:r>
            <w:proofErr w:type="gramStart"/>
            <w:r>
              <w:rPr>
                <w:rFonts w:cs="Arial"/>
                <w:color w:val="000000"/>
                <w:sz w:val="24"/>
              </w:rPr>
              <w:t>is required</w:t>
            </w:r>
            <w:proofErr w:type="gramEnd"/>
            <w:r>
              <w:rPr>
                <w:rFonts w:cs="Arial"/>
                <w:color w:val="000000"/>
                <w:sz w:val="24"/>
              </w:rPr>
              <w:t xml:space="preserve"> by law to inform the agency within five (5) days after he or she is convicted for violation of any federal or state criminal drug statue where such violation occurred on the agency's premises.  A conviction means a finding of guilt (including a plea of </w:t>
            </w:r>
            <w:proofErr w:type="spellStart"/>
            <w:r>
              <w:rPr>
                <w:rFonts w:cs="Arial"/>
                <w:color w:val="000000"/>
                <w:sz w:val="24"/>
              </w:rPr>
              <w:t>nolo</w:t>
            </w:r>
            <w:proofErr w:type="spellEnd"/>
            <w:r>
              <w:rPr>
                <w:rFonts w:cs="Arial"/>
                <w:color w:val="000000"/>
                <w:sz w:val="24"/>
              </w:rPr>
              <w:t xml:space="preserve"> </w:t>
            </w:r>
            <w:proofErr w:type="spellStart"/>
            <w:r>
              <w:rPr>
                <w:rFonts w:cs="Arial"/>
                <w:color w:val="000000"/>
                <w:sz w:val="24"/>
              </w:rPr>
              <w:t>contendere</w:t>
            </w:r>
            <w:proofErr w:type="spellEnd"/>
            <w:r>
              <w:rPr>
                <w:rFonts w:cs="Arial"/>
                <w:color w:val="000000"/>
                <w:sz w:val="24"/>
              </w:rPr>
              <w:t>) or the imposition of a sentence by a judge or jury in any federal court, state court, or other court of competent jurisdiction.</w:t>
            </w:r>
          </w:p>
          <w:p w:rsidR="00623307" w:rsidRDefault="0062330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rsidR="00623307" w:rsidRDefault="00623307">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720"/>
              <w:rPr>
                <w:rFonts w:cs="Arial"/>
                <w:color w:val="000000"/>
                <w:sz w:val="24"/>
              </w:rPr>
            </w:pPr>
            <w:r>
              <w:rPr>
                <w:rFonts w:cs="Arial"/>
                <w:color w:val="000000"/>
                <w:sz w:val="24"/>
              </w:rPr>
              <w:t>4.</w:t>
            </w:r>
            <w:r>
              <w:rPr>
                <w:rFonts w:cs="Arial"/>
                <w:color w:val="000000"/>
                <w:sz w:val="24"/>
              </w:rPr>
              <w:tab/>
              <w:t xml:space="preserve">The University of Arkansas Cooperative Extension Service must notify the U. S. government agency with which the contract </w:t>
            </w:r>
            <w:proofErr w:type="gramStart"/>
            <w:r>
              <w:rPr>
                <w:rFonts w:cs="Arial"/>
                <w:color w:val="000000"/>
                <w:sz w:val="24"/>
              </w:rPr>
              <w:t>was made</w:t>
            </w:r>
            <w:proofErr w:type="gramEnd"/>
            <w:r>
              <w:rPr>
                <w:rFonts w:cs="Arial"/>
                <w:color w:val="000000"/>
                <w:sz w:val="24"/>
              </w:rPr>
              <w:t xml:space="preserve"> within ten (I0) days after receiving notice from the employee or otherwise receives actual notice of such a conviction.</w:t>
            </w:r>
          </w:p>
          <w:p w:rsidR="00623307" w:rsidRDefault="0062330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rsidR="00623307" w:rsidRDefault="00623307">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720"/>
              <w:rPr>
                <w:rFonts w:cs="Arial"/>
                <w:color w:val="000000"/>
                <w:sz w:val="24"/>
              </w:rPr>
            </w:pPr>
            <w:r>
              <w:rPr>
                <w:rFonts w:cs="Arial"/>
                <w:color w:val="000000"/>
                <w:sz w:val="24"/>
              </w:rPr>
              <w:t>5.</w:t>
            </w:r>
            <w:r>
              <w:rPr>
                <w:rFonts w:cs="Arial"/>
                <w:color w:val="000000"/>
                <w:sz w:val="24"/>
              </w:rPr>
              <w:tab/>
              <w:t xml:space="preserve">If an employee </w:t>
            </w:r>
            <w:proofErr w:type="gramStart"/>
            <w:r>
              <w:rPr>
                <w:rFonts w:cs="Arial"/>
                <w:color w:val="000000"/>
                <w:sz w:val="24"/>
              </w:rPr>
              <w:t>is convicted</w:t>
            </w:r>
            <w:proofErr w:type="gramEnd"/>
            <w:r>
              <w:rPr>
                <w:rFonts w:cs="Arial"/>
                <w:color w:val="000000"/>
                <w:sz w:val="24"/>
              </w:rPr>
              <w:t xml:space="preserve"> of violating any criminal drug statue while in the workplace, he or she will be subject to discipline up to and including termination.  Alternatively, the agency may require the employee </w:t>
            </w:r>
            <w:proofErr w:type="gramStart"/>
            <w:r>
              <w:rPr>
                <w:rFonts w:cs="Arial"/>
                <w:color w:val="000000"/>
                <w:sz w:val="24"/>
              </w:rPr>
              <w:t>to successfully finish</w:t>
            </w:r>
            <w:proofErr w:type="gramEnd"/>
            <w:r>
              <w:rPr>
                <w:rFonts w:cs="Arial"/>
                <w:color w:val="000000"/>
                <w:sz w:val="24"/>
              </w:rPr>
              <w:t xml:space="preserve"> a drug abuse program sponsored by an approved private or governmental institution.</w:t>
            </w:r>
          </w:p>
          <w:p w:rsidR="00623307" w:rsidRDefault="0062330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rsidR="00623307" w:rsidRDefault="00623307">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720"/>
              <w:rPr>
                <w:rFonts w:cs="Arial"/>
                <w:color w:val="000000"/>
                <w:sz w:val="24"/>
              </w:rPr>
            </w:pPr>
            <w:r>
              <w:rPr>
                <w:rFonts w:cs="Arial"/>
                <w:color w:val="000000"/>
                <w:sz w:val="24"/>
              </w:rPr>
              <w:t>6.</w:t>
            </w:r>
            <w:r>
              <w:rPr>
                <w:rFonts w:cs="Arial"/>
                <w:color w:val="000000"/>
                <w:sz w:val="24"/>
              </w:rPr>
              <w:tab/>
              <w:t>As a condition of further employment on any federal government contract, the law requires all employees to abide by this policy.</w:t>
            </w:r>
          </w:p>
          <w:p w:rsidR="00623307" w:rsidRDefault="0062330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rsidR="00623307" w:rsidRDefault="00623307">
            <w:pPr>
              <w:rPr>
                <w:lang w:val="en-CA"/>
              </w:rPr>
            </w:pPr>
            <w:proofErr w:type="gramStart"/>
            <w:r>
              <w:rPr>
                <w:rFonts w:cs="Arial"/>
                <w:color w:val="000000"/>
                <w:sz w:val="24"/>
              </w:rPr>
              <w:t>NOTE:  At the Cooperative Extension Service, section 3 and 4 of the Drug Free Workplace Policy will be carried out by requiring the convicted employee to inform his or her County Extension Agent - Staff Chair, District Director, Associate Director, Director, or other appropriate supervisor of the conviction immediately and having the appropriate supervisor report the conviction immediately to the Director, who will convey the information within the required ten (10) day period, to the U. S. Agency with whom the federal contract in question is held.</w:t>
            </w:r>
            <w:proofErr w:type="gramEnd"/>
          </w:p>
        </w:tc>
      </w:tr>
    </w:tbl>
    <w:p w:rsidR="00623307" w:rsidRDefault="00623307"/>
    <w:sectPr w:rsidR="006233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9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87"/>
    <w:rsid w:val="00142987"/>
    <w:rsid w:val="00623307"/>
    <w:rsid w:val="00706730"/>
    <w:rsid w:val="00D6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987"/>
    <w:rPr>
      <w:rFonts w:ascii="Tahoma" w:hAnsi="Tahoma" w:cs="Tahoma"/>
      <w:sz w:val="16"/>
      <w:szCs w:val="16"/>
    </w:rPr>
  </w:style>
  <w:style w:type="character" w:customStyle="1" w:styleId="BalloonTextChar">
    <w:name w:val="Balloon Text Char"/>
    <w:basedOn w:val="DefaultParagraphFont"/>
    <w:link w:val="BalloonText"/>
    <w:uiPriority w:val="99"/>
    <w:semiHidden/>
    <w:rsid w:val="00142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987"/>
    <w:rPr>
      <w:rFonts w:ascii="Tahoma" w:hAnsi="Tahoma" w:cs="Tahoma"/>
      <w:sz w:val="16"/>
      <w:szCs w:val="16"/>
    </w:rPr>
  </w:style>
  <w:style w:type="character" w:customStyle="1" w:styleId="BalloonTextChar">
    <w:name w:val="Balloon Text Char"/>
    <w:basedOn w:val="DefaultParagraphFont"/>
    <w:link w:val="BalloonText"/>
    <w:uiPriority w:val="99"/>
    <w:semiHidden/>
    <w:rsid w:val="00142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EHIRE-101.dotx</Template>
  <TotalTime>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wlewis</dc:creator>
  <cp:lastModifiedBy>wlewis</cp:lastModifiedBy>
  <cp:revision>1</cp:revision>
  <cp:lastPrinted>2001-10-31T15:55:00Z</cp:lastPrinted>
  <dcterms:created xsi:type="dcterms:W3CDTF">2014-10-30T15:20:00Z</dcterms:created>
  <dcterms:modified xsi:type="dcterms:W3CDTF">2014-10-30T15:20:00Z</dcterms:modified>
</cp:coreProperties>
</file>