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6342" w14:textId="77777777" w:rsidR="00300EA9" w:rsidRPr="005E7692" w:rsidRDefault="005E7692" w:rsidP="00E16E79">
      <w:pPr>
        <w:spacing w:after="100" w:afterAutospacing="1" w:line="240" w:lineRule="auto"/>
        <w:ind w:firstLine="187"/>
        <w:contextualSpacing/>
        <w:jc w:val="center"/>
        <w:rPr>
          <w:rFonts w:ascii="Times New Roman" w:hAnsi="Times New Roman"/>
          <w:b/>
          <w:color w:val="808080" w:themeColor="background1" w:themeShade="80"/>
          <w:sz w:val="28"/>
          <w:szCs w:val="28"/>
        </w:rPr>
      </w:pPr>
      <w:bookmarkStart w:id="0" w:name="Text1"/>
      <w:r w:rsidRPr="005E7692">
        <w:rPr>
          <w:rFonts w:ascii="Times New Roman" w:hAnsi="Times New Roman"/>
          <w:b/>
          <w:color w:val="808080" w:themeColor="background1" w:themeShade="80"/>
          <w:sz w:val="28"/>
          <w:szCs w:val="28"/>
        </w:rPr>
        <w:t>Clay</w:t>
      </w:r>
      <w:r w:rsidR="00EF58E2" w:rsidRPr="005E7692">
        <w:rPr>
          <w:rFonts w:ascii="Times New Roman" w:hAnsi="Times New Roman"/>
          <w:b/>
          <w:color w:val="808080" w:themeColor="background1" w:themeShade="80"/>
          <w:sz w:val="28"/>
          <w:szCs w:val="28"/>
        </w:rPr>
        <w:t xml:space="preserve"> County</w:t>
      </w:r>
    </w:p>
    <w:p w14:paraId="71FBBA82" w14:textId="77777777" w:rsidR="00E16E79" w:rsidRPr="005E7692" w:rsidRDefault="00300EA9" w:rsidP="00E16E79">
      <w:pPr>
        <w:spacing w:after="100" w:afterAutospacing="1" w:line="240" w:lineRule="auto"/>
        <w:ind w:firstLine="187"/>
        <w:contextualSpacing/>
        <w:jc w:val="center"/>
        <w:rPr>
          <w:rFonts w:ascii="Times New Roman" w:hAnsi="Times New Roman"/>
          <w:b/>
          <w:color w:val="808080" w:themeColor="background1" w:themeShade="80"/>
          <w:sz w:val="28"/>
          <w:szCs w:val="28"/>
        </w:rPr>
      </w:pPr>
      <w:r w:rsidRPr="005E7692">
        <w:rPr>
          <w:rFonts w:ascii="Times New Roman" w:hAnsi="Times New Roman"/>
          <w:b/>
          <w:color w:val="808080" w:themeColor="background1" w:themeShade="80"/>
          <w:sz w:val="28"/>
          <w:szCs w:val="28"/>
        </w:rPr>
        <w:t>Cooperative Extension Service</w:t>
      </w:r>
      <w:bookmarkEnd w:id="0"/>
    </w:p>
    <w:p w14:paraId="612EFDC4" w14:textId="1BC3298F" w:rsidR="00CF330F" w:rsidRPr="00E16E79" w:rsidRDefault="005E7692" w:rsidP="00E16E79">
      <w:pPr>
        <w:spacing w:after="0" w:line="400" w:lineRule="exact"/>
        <w:jc w:val="center"/>
        <w:rPr>
          <w:rFonts w:ascii="Arial" w:hAnsi="Arial" w:cs="Arial"/>
          <w:sz w:val="20"/>
          <w:szCs w:val="20"/>
        </w:rPr>
      </w:pPr>
      <w:r>
        <w:rPr>
          <w:rFonts w:ascii="Arial" w:hAnsi="Arial" w:cs="Arial"/>
          <w:sz w:val="20"/>
          <w:szCs w:val="20"/>
        </w:rPr>
        <w:t>716 SW 2</w:t>
      </w:r>
      <w:r w:rsidRPr="005E7692">
        <w:rPr>
          <w:rFonts w:ascii="Arial" w:hAnsi="Arial" w:cs="Arial"/>
          <w:sz w:val="20"/>
          <w:szCs w:val="20"/>
          <w:vertAlign w:val="superscript"/>
        </w:rPr>
        <w:t>nd</w:t>
      </w:r>
      <w:r>
        <w:rPr>
          <w:rFonts w:ascii="Arial" w:hAnsi="Arial" w:cs="Arial"/>
          <w:sz w:val="20"/>
          <w:szCs w:val="20"/>
        </w:rPr>
        <w:t xml:space="preserve"> Street</w:t>
      </w:r>
      <w:r w:rsidR="009D2A70" w:rsidRPr="00E16E79">
        <w:rPr>
          <w:rFonts w:ascii="Arial" w:hAnsi="Arial" w:cs="Arial"/>
          <w:sz w:val="20"/>
          <w:szCs w:val="20"/>
        </w:rPr>
        <w:t xml:space="preserve"> • </w:t>
      </w:r>
      <w:r>
        <w:rPr>
          <w:rFonts w:ascii="Arial" w:hAnsi="Arial" w:cs="Arial"/>
          <w:sz w:val="20"/>
          <w:szCs w:val="20"/>
        </w:rPr>
        <w:t>Corning, AR, 72422</w:t>
      </w:r>
      <w:r w:rsidR="009D2A70" w:rsidRPr="00E16E79">
        <w:rPr>
          <w:rFonts w:ascii="Arial" w:hAnsi="Arial" w:cs="Arial"/>
          <w:sz w:val="20"/>
          <w:szCs w:val="20"/>
        </w:rPr>
        <w:t xml:space="preserve"> • </w:t>
      </w:r>
      <w:r>
        <w:rPr>
          <w:rFonts w:ascii="Arial" w:hAnsi="Arial" w:cs="Arial"/>
          <w:sz w:val="20"/>
          <w:szCs w:val="20"/>
        </w:rPr>
        <w:t>870-857-6875</w:t>
      </w:r>
      <w:r w:rsidR="009D2A70" w:rsidRPr="00E16E79">
        <w:rPr>
          <w:rFonts w:ascii="Arial" w:hAnsi="Arial" w:cs="Arial"/>
          <w:sz w:val="20"/>
          <w:szCs w:val="20"/>
        </w:rPr>
        <w:t xml:space="preserve"> • www.uaex</w:t>
      </w:r>
      <w:r w:rsidR="005B43DB">
        <w:rPr>
          <w:rFonts w:ascii="Arial" w:hAnsi="Arial" w:cs="Arial"/>
          <w:sz w:val="20"/>
          <w:szCs w:val="20"/>
        </w:rPr>
        <w:t>.uada</w:t>
      </w:r>
      <w:r w:rsidR="009D2A70" w:rsidRPr="00E16E79">
        <w:rPr>
          <w:rFonts w:ascii="Arial" w:hAnsi="Arial" w:cs="Arial"/>
          <w:sz w:val="20"/>
          <w:szCs w:val="20"/>
        </w:rPr>
        <w:t>.edu</w:t>
      </w:r>
      <w:r>
        <w:rPr>
          <w:rFonts w:ascii="Arial" w:hAnsi="Arial" w:cs="Arial"/>
          <w:sz w:val="20"/>
          <w:szCs w:val="20"/>
        </w:rPr>
        <w:t>/clay</w:t>
      </w:r>
    </w:p>
    <w:p w14:paraId="044B9AD6" w14:textId="2124E442" w:rsidR="00B42FCC" w:rsidRPr="00605BE6" w:rsidRDefault="004E2382" w:rsidP="00EF58E2">
      <w:pPr>
        <w:rPr>
          <w:rFonts w:ascii="Arial" w:hAnsi="Arial" w:cs="Arial"/>
        </w:rPr>
      </w:pPr>
      <w:r>
        <w:rPr>
          <w:rFonts w:ascii="Arial" w:hAnsi="Arial" w:cs="Arial"/>
        </w:rPr>
        <w:t>February</w:t>
      </w:r>
      <w:r w:rsidR="00D45441">
        <w:rPr>
          <w:rFonts w:ascii="Arial" w:hAnsi="Arial" w:cs="Arial"/>
        </w:rPr>
        <w:t xml:space="preserve"> </w:t>
      </w:r>
      <w:r>
        <w:rPr>
          <w:rFonts w:ascii="Arial" w:hAnsi="Arial" w:cs="Arial"/>
        </w:rPr>
        <w:t>10</w:t>
      </w:r>
      <w:r w:rsidRPr="004E2382">
        <w:rPr>
          <w:rFonts w:ascii="Arial" w:hAnsi="Arial" w:cs="Arial"/>
          <w:vertAlign w:val="superscript"/>
        </w:rPr>
        <w:t>th</w:t>
      </w:r>
      <w:r>
        <w:rPr>
          <w:rFonts w:ascii="Arial" w:hAnsi="Arial" w:cs="Arial"/>
        </w:rPr>
        <w:t>, 2022</w:t>
      </w:r>
    </w:p>
    <w:p w14:paraId="637FC826" w14:textId="77777777" w:rsidR="002A1732" w:rsidRPr="00F90276" w:rsidRDefault="002A1732" w:rsidP="00EF58E2">
      <w:pPr>
        <w:rPr>
          <w:rStyle w:val="Heading1Char"/>
        </w:rPr>
      </w:pPr>
      <w:r w:rsidRPr="00605BE6">
        <w:rPr>
          <w:rFonts w:ascii="Arial" w:hAnsi="Arial" w:cs="Arial"/>
        </w:rPr>
        <w:t xml:space="preserve">To: </w:t>
      </w:r>
      <w:r w:rsidRPr="00F90276">
        <w:rPr>
          <w:rStyle w:val="Heading1Char"/>
        </w:rPr>
        <w:t>Those involved in Rice Production</w:t>
      </w:r>
    </w:p>
    <w:p w14:paraId="6BA75B44" w14:textId="377A3967" w:rsidR="00107C2B" w:rsidRDefault="00A92AED" w:rsidP="00EF58E2">
      <w:pPr>
        <w:rPr>
          <w:rFonts w:ascii="Arial" w:hAnsi="Arial" w:cs="Arial"/>
        </w:rPr>
      </w:pPr>
      <w:r w:rsidRPr="00F90276">
        <w:rPr>
          <w:rStyle w:val="Heading2Char"/>
        </w:rPr>
        <w:t>20</w:t>
      </w:r>
      <w:r w:rsidR="00F220E3" w:rsidRPr="00F90276">
        <w:rPr>
          <w:rStyle w:val="Heading2Char"/>
        </w:rPr>
        <w:t>2</w:t>
      </w:r>
      <w:r w:rsidR="004E2382" w:rsidRPr="00F90276">
        <w:rPr>
          <w:rStyle w:val="Heading2Char"/>
        </w:rPr>
        <w:t>2</w:t>
      </w:r>
      <w:r w:rsidRPr="00F90276">
        <w:rPr>
          <w:rStyle w:val="Heading2Char"/>
        </w:rPr>
        <w:t xml:space="preserve"> Rice a</w:t>
      </w:r>
      <w:r w:rsidR="008D07E0" w:rsidRPr="00F90276">
        <w:rPr>
          <w:rStyle w:val="Heading2Char"/>
        </w:rPr>
        <w:t>cres</w:t>
      </w:r>
      <w:r w:rsidR="008D07E0" w:rsidRPr="00605BE6">
        <w:rPr>
          <w:rFonts w:ascii="Arial" w:hAnsi="Arial" w:cs="Arial"/>
        </w:rPr>
        <w:t xml:space="preserve"> – </w:t>
      </w:r>
      <w:r w:rsidR="00187963" w:rsidRPr="00605BE6">
        <w:rPr>
          <w:rFonts w:ascii="Arial" w:hAnsi="Arial" w:cs="Arial"/>
        </w:rPr>
        <w:t xml:space="preserve">Last year the county rice acres were </w:t>
      </w:r>
      <w:r w:rsidR="00F517BA">
        <w:rPr>
          <w:rFonts w:ascii="Arial" w:hAnsi="Arial" w:cs="Arial"/>
        </w:rPr>
        <w:t>down</w:t>
      </w:r>
      <w:r w:rsidR="00D45441">
        <w:rPr>
          <w:rFonts w:ascii="Arial" w:hAnsi="Arial" w:cs="Arial"/>
        </w:rPr>
        <w:t xml:space="preserve"> </w:t>
      </w:r>
      <w:r w:rsidR="004B2E68">
        <w:rPr>
          <w:rFonts w:ascii="Arial" w:hAnsi="Arial" w:cs="Arial"/>
        </w:rPr>
        <w:t>8.5</w:t>
      </w:r>
      <w:r w:rsidR="00D45441">
        <w:rPr>
          <w:rFonts w:ascii="Arial" w:hAnsi="Arial" w:cs="Arial"/>
        </w:rPr>
        <w:t xml:space="preserve">% with almost </w:t>
      </w:r>
      <w:r w:rsidR="00937C35">
        <w:rPr>
          <w:rFonts w:ascii="Arial" w:hAnsi="Arial" w:cs="Arial"/>
        </w:rPr>
        <w:t>6,500</w:t>
      </w:r>
      <w:r w:rsidR="00F220E3">
        <w:rPr>
          <w:rFonts w:ascii="Arial" w:hAnsi="Arial" w:cs="Arial"/>
        </w:rPr>
        <w:t xml:space="preserve"> </w:t>
      </w:r>
      <w:r w:rsidR="00D45441">
        <w:rPr>
          <w:rFonts w:ascii="Arial" w:hAnsi="Arial" w:cs="Arial"/>
        </w:rPr>
        <w:t>prev</w:t>
      </w:r>
      <w:r w:rsidR="00F220E3">
        <w:rPr>
          <w:rFonts w:ascii="Arial" w:hAnsi="Arial" w:cs="Arial"/>
        </w:rPr>
        <w:t xml:space="preserve">ented </w:t>
      </w:r>
      <w:r w:rsidR="00D45441">
        <w:rPr>
          <w:rFonts w:ascii="Arial" w:hAnsi="Arial" w:cs="Arial"/>
        </w:rPr>
        <w:t>acres</w:t>
      </w:r>
      <w:r w:rsidR="00F220E3">
        <w:rPr>
          <w:rFonts w:ascii="Arial" w:hAnsi="Arial" w:cs="Arial"/>
        </w:rPr>
        <w:t xml:space="preserve">.  Clay county producers planted </w:t>
      </w:r>
      <w:r w:rsidR="00937C35">
        <w:rPr>
          <w:rFonts w:ascii="Arial" w:hAnsi="Arial" w:cs="Arial"/>
        </w:rPr>
        <w:t>69</w:t>
      </w:r>
      <w:r w:rsidR="00D17032">
        <w:rPr>
          <w:rFonts w:ascii="Arial" w:hAnsi="Arial" w:cs="Arial"/>
        </w:rPr>
        <w:t>,720</w:t>
      </w:r>
      <w:r w:rsidR="00187963" w:rsidRPr="00605BE6">
        <w:rPr>
          <w:rFonts w:ascii="Arial" w:hAnsi="Arial" w:cs="Arial"/>
        </w:rPr>
        <w:t xml:space="preserve"> acres</w:t>
      </w:r>
      <w:r w:rsidR="00F220E3">
        <w:rPr>
          <w:rFonts w:ascii="Arial" w:hAnsi="Arial" w:cs="Arial"/>
        </w:rPr>
        <w:t xml:space="preserve"> last year</w:t>
      </w:r>
      <w:r w:rsidR="00187963" w:rsidRPr="00605BE6">
        <w:rPr>
          <w:rFonts w:ascii="Arial" w:hAnsi="Arial" w:cs="Arial"/>
        </w:rPr>
        <w:t xml:space="preserve">.  Based on historical acres it would make </w:t>
      </w:r>
      <w:r w:rsidR="00A85C27">
        <w:rPr>
          <w:rFonts w:ascii="Arial" w:hAnsi="Arial" w:cs="Arial"/>
        </w:rPr>
        <w:t>sense</w:t>
      </w:r>
      <w:r w:rsidR="00187963" w:rsidRPr="00605BE6">
        <w:rPr>
          <w:rFonts w:ascii="Arial" w:hAnsi="Arial" w:cs="Arial"/>
        </w:rPr>
        <w:t xml:space="preserve"> to say the acres would </w:t>
      </w:r>
      <w:r w:rsidR="00D17032">
        <w:rPr>
          <w:rFonts w:ascii="Arial" w:hAnsi="Arial" w:cs="Arial"/>
        </w:rPr>
        <w:t>increase</w:t>
      </w:r>
      <w:r w:rsidR="004134D4">
        <w:rPr>
          <w:rFonts w:ascii="Arial" w:hAnsi="Arial" w:cs="Arial"/>
        </w:rPr>
        <w:t xml:space="preserve"> slightly</w:t>
      </w:r>
      <w:r w:rsidR="00D45441">
        <w:rPr>
          <w:rFonts w:ascii="Arial" w:hAnsi="Arial" w:cs="Arial"/>
        </w:rPr>
        <w:t xml:space="preserve"> in 202</w:t>
      </w:r>
      <w:r w:rsidR="00F037B8">
        <w:rPr>
          <w:rFonts w:ascii="Arial" w:hAnsi="Arial" w:cs="Arial"/>
        </w:rPr>
        <w:t>2.  Input prices and availability of products may dri</w:t>
      </w:r>
      <w:r w:rsidR="004054B1">
        <w:rPr>
          <w:rFonts w:ascii="Arial" w:hAnsi="Arial" w:cs="Arial"/>
        </w:rPr>
        <w:t xml:space="preserve">ve acres to other crops like soybeans and </w:t>
      </w:r>
      <w:r w:rsidR="002C320B">
        <w:rPr>
          <w:rFonts w:ascii="Arial" w:hAnsi="Arial" w:cs="Arial"/>
        </w:rPr>
        <w:t>Cotton</w:t>
      </w:r>
      <w:r w:rsidR="004054B1">
        <w:rPr>
          <w:rFonts w:ascii="Arial" w:hAnsi="Arial" w:cs="Arial"/>
        </w:rPr>
        <w:t xml:space="preserve">.  </w:t>
      </w:r>
    </w:p>
    <w:p w14:paraId="08B36C61" w14:textId="6771D9DD" w:rsidR="00107C2B" w:rsidRDefault="00107C2B" w:rsidP="00107C2B">
      <w:pPr>
        <w:rPr>
          <w:rFonts w:ascii="Arial" w:hAnsi="Arial" w:cs="Arial"/>
        </w:rPr>
      </w:pPr>
      <w:r w:rsidRPr="00F90276">
        <w:rPr>
          <w:rStyle w:val="Heading2Char"/>
        </w:rPr>
        <w:t>202</w:t>
      </w:r>
      <w:r w:rsidR="004054B1" w:rsidRPr="00F90276">
        <w:rPr>
          <w:rStyle w:val="Heading2Char"/>
        </w:rPr>
        <w:t>2</w:t>
      </w:r>
      <w:r w:rsidRPr="00F90276">
        <w:rPr>
          <w:rStyle w:val="Heading2Char"/>
        </w:rPr>
        <w:t xml:space="preserve"> Recommended rice </w:t>
      </w:r>
      <w:r w:rsidR="004D05D4" w:rsidRPr="00F90276">
        <w:rPr>
          <w:rStyle w:val="Heading2Char"/>
        </w:rPr>
        <w:t>c</w:t>
      </w:r>
      <w:r w:rsidRPr="00F90276">
        <w:rPr>
          <w:rStyle w:val="Heading2Char"/>
        </w:rPr>
        <w:t xml:space="preserve">ultivars for </w:t>
      </w:r>
      <w:r w:rsidR="00F8060D" w:rsidRPr="00F90276">
        <w:rPr>
          <w:rStyle w:val="Heading2Char"/>
        </w:rPr>
        <w:t>Arkansas</w:t>
      </w:r>
      <w:r>
        <w:rPr>
          <w:rFonts w:ascii="Arial" w:hAnsi="Arial" w:cs="Arial"/>
          <w:b/>
          <w:bCs/>
        </w:rPr>
        <w:t xml:space="preserve"> - </w:t>
      </w:r>
      <w:r>
        <w:rPr>
          <w:rFonts w:ascii="Arial" w:hAnsi="Arial" w:cs="Arial"/>
        </w:rPr>
        <w:t>Below are the recommended rice cultivars for planting in 202</w:t>
      </w:r>
      <w:r w:rsidR="004054B1">
        <w:rPr>
          <w:rFonts w:ascii="Arial" w:hAnsi="Arial" w:cs="Arial"/>
        </w:rPr>
        <w:t>2</w:t>
      </w:r>
      <w:r>
        <w:rPr>
          <w:rFonts w:ascii="Arial" w:hAnsi="Arial" w:cs="Arial"/>
        </w:rPr>
        <w:t>. Just because a cultivar is not listed does not mean it cannot be grown successfully, but testing indicated the cultivars listed to be the highest and most consistent performers in grain yield and milling yield across a wide range of environmental and management conditions.</w:t>
      </w:r>
    </w:p>
    <w:p w14:paraId="15BFD5E5" w14:textId="335950BB" w:rsidR="00F90276" w:rsidRPr="00F90276" w:rsidRDefault="00F90276" w:rsidP="00F90276">
      <w:pPr>
        <w:jc w:val="center"/>
        <w:rPr>
          <w:rFonts w:ascii="Arial" w:hAnsi="Arial" w:cs="Arial"/>
          <w:b/>
          <w:bCs/>
        </w:rPr>
      </w:pPr>
      <w:r w:rsidRPr="00F90276">
        <w:rPr>
          <w:rFonts w:ascii="Arial" w:hAnsi="Arial" w:cs="Arial"/>
          <w:b/>
          <w:bCs/>
        </w:rPr>
        <w:t xml:space="preserve">Long Grains </w:t>
      </w:r>
    </w:p>
    <w:tbl>
      <w:tblPr>
        <w:tblStyle w:val="TableGrid"/>
        <w:tblW w:w="5005" w:type="pct"/>
        <w:tblLook w:val="04A0" w:firstRow="1" w:lastRow="0" w:firstColumn="1" w:lastColumn="0" w:noHBand="0" w:noVBand="1"/>
      </w:tblPr>
      <w:tblGrid>
        <w:gridCol w:w="2161"/>
        <w:gridCol w:w="2160"/>
        <w:gridCol w:w="2160"/>
        <w:gridCol w:w="2160"/>
        <w:gridCol w:w="2160"/>
      </w:tblGrid>
      <w:tr w:rsidR="003703EB" w14:paraId="2AD69C38" w14:textId="77777777" w:rsidTr="00F90276">
        <w:trPr>
          <w:trHeight w:val="20"/>
        </w:trPr>
        <w:tc>
          <w:tcPr>
            <w:tcW w:w="1000" w:type="pct"/>
            <w:tcBorders>
              <w:bottom w:val="single" w:sz="4" w:space="0" w:color="auto"/>
            </w:tcBorders>
            <w:vAlign w:val="center"/>
          </w:tcPr>
          <w:p w14:paraId="20405FE6" w14:textId="3D5E98B9" w:rsidR="003703EB" w:rsidRPr="003703EB" w:rsidRDefault="003703EB" w:rsidP="003703EB">
            <w:pPr>
              <w:spacing w:line="240" w:lineRule="auto"/>
              <w:jc w:val="center"/>
              <w:rPr>
                <w:rFonts w:ascii="Arial" w:hAnsi="Arial" w:cs="Arial"/>
                <w:b/>
                <w:bCs/>
                <w:sz w:val="24"/>
                <w:szCs w:val="24"/>
              </w:rPr>
            </w:pPr>
            <w:r w:rsidRPr="003703EB">
              <w:rPr>
                <w:rFonts w:ascii="Arial" w:hAnsi="Arial" w:cs="Arial"/>
                <w:b/>
                <w:bCs/>
                <w:sz w:val="24"/>
                <w:szCs w:val="24"/>
              </w:rPr>
              <w:t>Conv. Variety</w:t>
            </w:r>
          </w:p>
        </w:tc>
        <w:tc>
          <w:tcPr>
            <w:tcW w:w="1000" w:type="pct"/>
            <w:tcBorders>
              <w:bottom w:val="single" w:sz="4" w:space="0" w:color="auto"/>
            </w:tcBorders>
            <w:vAlign w:val="center"/>
          </w:tcPr>
          <w:p w14:paraId="60ABC0E9" w14:textId="07CE4C9D" w:rsidR="003703EB" w:rsidRPr="003703EB" w:rsidRDefault="003703EB" w:rsidP="003703EB">
            <w:pPr>
              <w:spacing w:line="240" w:lineRule="auto"/>
              <w:jc w:val="center"/>
              <w:rPr>
                <w:rFonts w:ascii="Arial" w:hAnsi="Arial" w:cs="Arial"/>
                <w:b/>
                <w:bCs/>
                <w:sz w:val="24"/>
                <w:szCs w:val="24"/>
              </w:rPr>
            </w:pPr>
            <w:r w:rsidRPr="003703EB">
              <w:rPr>
                <w:rFonts w:ascii="Arial" w:hAnsi="Arial" w:cs="Arial"/>
                <w:b/>
                <w:bCs/>
                <w:sz w:val="24"/>
                <w:szCs w:val="24"/>
              </w:rPr>
              <w:t>Conv. Hybrid</w:t>
            </w:r>
          </w:p>
        </w:tc>
        <w:tc>
          <w:tcPr>
            <w:tcW w:w="1000" w:type="pct"/>
            <w:tcBorders>
              <w:bottom w:val="single" w:sz="4" w:space="0" w:color="auto"/>
            </w:tcBorders>
            <w:vAlign w:val="center"/>
          </w:tcPr>
          <w:p w14:paraId="381499FD" w14:textId="5D16A615" w:rsidR="003703EB" w:rsidRPr="003703EB" w:rsidRDefault="003703EB" w:rsidP="003703EB">
            <w:pPr>
              <w:spacing w:line="240" w:lineRule="auto"/>
              <w:jc w:val="center"/>
              <w:rPr>
                <w:rFonts w:ascii="Arial" w:hAnsi="Arial" w:cs="Arial"/>
                <w:b/>
                <w:bCs/>
                <w:sz w:val="24"/>
                <w:szCs w:val="24"/>
              </w:rPr>
            </w:pPr>
            <w:r w:rsidRPr="003703EB">
              <w:rPr>
                <w:rFonts w:ascii="Arial" w:hAnsi="Arial" w:cs="Arial"/>
                <w:b/>
                <w:bCs/>
                <w:sz w:val="24"/>
                <w:szCs w:val="24"/>
              </w:rPr>
              <w:t>Clearfield Variety</w:t>
            </w:r>
          </w:p>
        </w:tc>
        <w:tc>
          <w:tcPr>
            <w:tcW w:w="1000" w:type="pct"/>
            <w:tcBorders>
              <w:bottom w:val="single" w:sz="4" w:space="0" w:color="auto"/>
            </w:tcBorders>
            <w:vAlign w:val="center"/>
          </w:tcPr>
          <w:p w14:paraId="0964559B" w14:textId="26335145" w:rsidR="003703EB" w:rsidRPr="003703EB" w:rsidRDefault="003703EB" w:rsidP="003703EB">
            <w:pPr>
              <w:spacing w:line="240" w:lineRule="auto"/>
              <w:jc w:val="center"/>
              <w:rPr>
                <w:rFonts w:ascii="Arial" w:hAnsi="Arial" w:cs="Arial"/>
                <w:b/>
                <w:bCs/>
                <w:sz w:val="24"/>
                <w:szCs w:val="24"/>
              </w:rPr>
            </w:pPr>
            <w:proofErr w:type="spellStart"/>
            <w:r w:rsidRPr="003703EB">
              <w:rPr>
                <w:rFonts w:ascii="Arial" w:hAnsi="Arial" w:cs="Arial"/>
                <w:b/>
                <w:bCs/>
                <w:sz w:val="24"/>
                <w:szCs w:val="24"/>
              </w:rPr>
              <w:t>FullPage</w:t>
            </w:r>
            <w:proofErr w:type="spellEnd"/>
            <w:r w:rsidRPr="003703EB">
              <w:rPr>
                <w:rFonts w:ascii="Arial" w:hAnsi="Arial" w:cs="Arial"/>
                <w:b/>
                <w:bCs/>
                <w:sz w:val="24"/>
                <w:szCs w:val="24"/>
              </w:rPr>
              <w:t xml:space="preserve"> Hybrid</w:t>
            </w:r>
          </w:p>
        </w:tc>
        <w:tc>
          <w:tcPr>
            <w:tcW w:w="1000" w:type="pct"/>
            <w:tcBorders>
              <w:bottom w:val="single" w:sz="4" w:space="0" w:color="auto"/>
            </w:tcBorders>
            <w:vAlign w:val="center"/>
          </w:tcPr>
          <w:p w14:paraId="6934D4DA" w14:textId="5E1E3094" w:rsidR="003703EB" w:rsidRPr="003703EB" w:rsidRDefault="003703EB" w:rsidP="003703EB">
            <w:pPr>
              <w:spacing w:line="240" w:lineRule="auto"/>
              <w:jc w:val="center"/>
              <w:rPr>
                <w:rFonts w:ascii="Arial" w:hAnsi="Arial" w:cs="Arial"/>
                <w:b/>
                <w:bCs/>
                <w:sz w:val="24"/>
                <w:szCs w:val="24"/>
              </w:rPr>
            </w:pPr>
            <w:proofErr w:type="spellStart"/>
            <w:r w:rsidRPr="003703EB">
              <w:rPr>
                <w:rFonts w:ascii="Arial" w:hAnsi="Arial" w:cs="Arial"/>
                <w:b/>
                <w:bCs/>
                <w:sz w:val="24"/>
                <w:szCs w:val="24"/>
              </w:rPr>
              <w:t>Provisia</w:t>
            </w:r>
            <w:proofErr w:type="spellEnd"/>
            <w:r w:rsidRPr="003703EB">
              <w:rPr>
                <w:rFonts w:ascii="Arial" w:hAnsi="Arial" w:cs="Arial"/>
                <w:b/>
                <w:bCs/>
                <w:sz w:val="24"/>
                <w:szCs w:val="24"/>
              </w:rPr>
              <w:t xml:space="preserve"> Variety</w:t>
            </w:r>
          </w:p>
        </w:tc>
      </w:tr>
      <w:tr w:rsidR="003703EB" w14:paraId="1C8DC18A" w14:textId="77777777" w:rsidTr="00610D9C">
        <w:trPr>
          <w:trHeight w:val="328"/>
        </w:trPr>
        <w:tc>
          <w:tcPr>
            <w:tcW w:w="1000" w:type="pct"/>
            <w:tcBorders>
              <w:bottom w:val="nil"/>
            </w:tcBorders>
            <w:vAlign w:val="center"/>
          </w:tcPr>
          <w:p w14:paraId="0633CED6" w14:textId="6E94E113" w:rsidR="003703EB" w:rsidRPr="003703EB" w:rsidRDefault="003703EB" w:rsidP="00610D9C">
            <w:pPr>
              <w:spacing w:line="240" w:lineRule="auto"/>
              <w:jc w:val="center"/>
              <w:rPr>
                <w:rFonts w:ascii="Arial" w:hAnsi="Arial" w:cs="Arial"/>
                <w:sz w:val="24"/>
                <w:szCs w:val="24"/>
              </w:rPr>
            </w:pPr>
            <w:r w:rsidRPr="003703EB">
              <w:rPr>
                <w:rFonts w:ascii="Arial" w:hAnsi="Arial" w:cs="Arial"/>
                <w:sz w:val="24"/>
                <w:szCs w:val="24"/>
              </w:rPr>
              <w:t>D</w:t>
            </w:r>
            <w:r w:rsidR="00D145F8">
              <w:rPr>
                <w:rFonts w:ascii="Arial" w:hAnsi="Arial" w:cs="Arial"/>
                <w:sz w:val="24"/>
                <w:szCs w:val="24"/>
              </w:rPr>
              <w:t>G</w:t>
            </w:r>
            <w:r w:rsidR="00A365EF">
              <w:rPr>
                <w:rFonts w:ascii="Arial" w:hAnsi="Arial" w:cs="Arial"/>
                <w:sz w:val="24"/>
                <w:szCs w:val="24"/>
              </w:rPr>
              <w:t>263L</w:t>
            </w:r>
          </w:p>
        </w:tc>
        <w:tc>
          <w:tcPr>
            <w:tcW w:w="1000" w:type="pct"/>
            <w:tcBorders>
              <w:bottom w:val="nil"/>
            </w:tcBorders>
            <w:vAlign w:val="center"/>
          </w:tcPr>
          <w:p w14:paraId="0C92ADF4" w14:textId="2B7DA573" w:rsidR="003703EB" w:rsidRPr="003703EB" w:rsidRDefault="003703EB" w:rsidP="00610D9C">
            <w:pPr>
              <w:spacing w:line="240" w:lineRule="auto"/>
              <w:jc w:val="center"/>
              <w:rPr>
                <w:rFonts w:ascii="Arial" w:hAnsi="Arial" w:cs="Arial"/>
                <w:sz w:val="24"/>
                <w:szCs w:val="24"/>
              </w:rPr>
            </w:pPr>
            <w:r w:rsidRPr="003703EB">
              <w:rPr>
                <w:rFonts w:ascii="Arial" w:hAnsi="Arial" w:cs="Arial"/>
                <w:sz w:val="24"/>
                <w:szCs w:val="24"/>
              </w:rPr>
              <w:t>RT XP753</w:t>
            </w:r>
          </w:p>
        </w:tc>
        <w:tc>
          <w:tcPr>
            <w:tcW w:w="1000" w:type="pct"/>
            <w:tcBorders>
              <w:bottom w:val="nil"/>
            </w:tcBorders>
            <w:vAlign w:val="center"/>
          </w:tcPr>
          <w:p w14:paraId="722824AE" w14:textId="11D0F153" w:rsidR="003703EB" w:rsidRPr="003703EB" w:rsidRDefault="003703EB" w:rsidP="00610D9C">
            <w:pPr>
              <w:spacing w:line="240" w:lineRule="auto"/>
              <w:jc w:val="center"/>
              <w:rPr>
                <w:rFonts w:ascii="Arial" w:hAnsi="Arial" w:cs="Arial"/>
                <w:sz w:val="24"/>
                <w:szCs w:val="24"/>
              </w:rPr>
            </w:pPr>
            <w:r w:rsidRPr="003703EB">
              <w:rPr>
                <w:rFonts w:ascii="Arial" w:hAnsi="Arial" w:cs="Arial"/>
                <w:sz w:val="24"/>
                <w:szCs w:val="24"/>
              </w:rPr>
              <w:t>CLL1</w:t>
            </w:r>
            <w:r w:rsidR="00A365EF">
              <w:rPr>
                <w:rFonts w:ascii="Arial" w:hAnsi="Arial" w:cs="Arial"/>
                <w:sz w:val="24"/>
                <w:szCs w:val="24"/>
              </w:rPr>
              <w:t>6</w:t>
            </w:r>
          </w:p>
        </w:tc>
        <w:tc>
          <w:tcPr>
            <w:tcW w:w="1000" w:type="pct"/>
            <w:tcBorders>
              <w:bottom w:val="nil"/>
            </w:tcBorders>
            <w:vAlign w:val="center"/>
          </w:tcPr>
          <w:p w14:paraId="09142C83" w14:textId="0132EF40" w:rsidR="003703EB" w:rsidRPr="003703EB" w:rsidRDefault="003703EB" w:rsidP="00610D9C">
            <w:pPr>
              <w:spacing w:line="240" w:lineRule="auto"/>
              <w:jc w:val="center"/>
              <w:rPr>
                <w:rFonts w:ascii="Arial" w:hAnsi="Arial" w:cs="Arial"/>
                <w:sz w:val="24"/>
                <w:szCs w:val="24"/>
              </w:rPr>
            </w:pPr>
            <w:r w:rsidRPr="003703EB">
              <w:rPr>
                <w:rFonts w:ascii="Arial" w:hAnsi="Arial" w:cs="Arial"/>
                <w:sz w:val="24"/>
                <w:szCs w:val="24"/>
              </w:rPr>
              <w:t>RT 7521 FP</w:t>
            </w:r>
          </w:p>
        </w:tc>
        <w:tc>
          <w:tcPr>
            <w:tcW w:w="1000" w:type="pct"/>
            <w:tcBorders>
              <w:bottom w:val="nil"/>
            </w:tcBorders>
            <w:vAlign w:val="center"/>
          </w:tcPr>
          <w:p w14:paraId="65FC5675" w14:textId="743A6DAB" w:rsidR="003703EB" w:rsidRPr="003703EB" w:rsidRDefault="003703EB" w:rsidP="00610D9C">
            <w:pPr>
              <w:spacing w:line="240" w:lineRule="auto"/>
              <w:jc w:val="center"/>
              <w:rPr>
                <w:rFonts w:ascii="Arial" w:hAnsi="Arial" w:cs="Arial"/>
                <w:sz w:val="24"/>
                <w:szCs w:val="24"/>
              </w:rPr>
            </w:pPr>
            <w:r w:rsidRPr="003703EB">
              <w:rPr>
                <w:rFonts w:ascii="Arial" w:hAnsi="Arial" w:cs="Arial"/>
                <w:sz w:val="24"/>
                <w:szCs w:val="24"/>
              </w:rPr>
              <w:t>PVL0</w:t>
            </w:r>
            <w:r w:rsidR="009B5C7E">
              <w:rPr>
                <w:rFonts w:ascii="Arial" w:hAnsi="Arial" w:cs="Arial"/>
                <w:sz w:val="24"/>
                <w:szCs w:val="24"/>
              </w:rPr>
              <w:t>3</w:t>
            </w:r>
          </w:p>
        </w:tc>
      </w:tr>
      <w:tr w:rsidR="003703EB" w14:paraId="60D61F27" w14:textId="77777777" w:rsidTr="00610D9C">
        <w:trPr>
          <w:trHeight w:val="20"/>
        </w:trPr>
        <w:tc>
          <w:tcPr>
            <w:tcW w:w="1000" w:type="pct"/>
            <w:tcBorders>
              <w:top w:val="nil"/>
              <w:bottom w:val="nil"/>
            </w:tcBorders>
            <w:vAlign w:val="center"/>
          </w:tcPr>
          <w:p w14:paraId="0546885A" w14:textId="722C5816" w:rsidR="003703EB" w:rsidRPr="003703EB" w:rsidRDefault="00A365EF" w:rsidP="00610D9C">
            <w:pPr>
              <w:spacing w:line="240" w:lineRule="auto"/>
              <w:jc w:val="center"/>
              <w:rPr>
                <w:rFonts w:ascii="Arial" w:hAnsi="Arial" w:cs="Arial"/>
                <w:sz w:val="24"/>
                <w:szCs w:val="24"/>
              </w:rPr>
            </w:pPr>
            <w:r>
              <w:rPr>
                <w:rFonts w:ascii="Arial" w:hAnsi="Arial" w:cs="Arial"/>
                <w:sz w:val="24"/>
                <w:szCs w:val="24"/>
              </w:rPr>
              <w:t>Diamond</w:t>
            </w:r>
          </w:p>
        </w:tc>
        <w:tc>
          <w:tcPr>
            <w:tcW w:w="1000" w:type="pct"/>
            <w:tcBorders>
              <w:top w:val="nil"/>
              <w:bottom w:val="nil"/>
            </w:tcBorders>
            <w:vAlign w:val="center"/>
          </w:tcPr>
          <w:p w14:paraId="7DE9A787" w14:textId="743175A4" w:rsidR="003703EB" w:rsidRPr="003703EB" w:rsidRDefault="003703EB" w:rsidP="00610D9C">
            <w:pPr>
              <w:spacing w:line="240" w:lineRule="auto"/>
              <w:jc w:val="center"/>
              <w:rPr>
                <w:rFonts w:ascii="Arial" w:hAnsi="Arial" w:cs="Arial"/>
                <w:sz w:val="24"/>
                <w:szCs w:val="24"/>
              </w:rPr>
            </w:pPr>
            <w:r w:rsidRPr="003703EB">
              <w:rPr>
                <w:rFonts w:ascii="Arial" w:hAnsi="Arial" w:cs="Arial"/>
                <w:sz w:val="24"/>
                <w:szCs w:val="24"/>
              </w:rPr>
              <w:t>RT 7</w:t>
            </w:r>
            <w:r w:rsidR="00A365EF">
              <w:rPr>
                <w:rFonts w:ascii="Arial" w:hAnsi="Arial" w:cs="Arial"/>
                <w:sz w:val="24"/>
                <w:szCs w:val="24"/>
              </w:rPr>
              <w:t>4</w:t>
            </w:r>
            <w:r w:rsidRPr="003703EB">
              <w:rPr>
                <w:rFonts w:ascii="Arial" w:hAnsi="Arial" w:cs="Arial"/>
                <w:sz w:val="24"/>
                <w:szCs w:val="24"/>
              </w:rPr>
              <w:t>01</w:t>
            </w:r>
          </w:p>
        </w:tc>
        <w:tc>
          <w:tcPr>
            <w:tcW w:w="1000" w:type="pct"/>
            <w:tcBorders>
              <w:top w:val="nil"/>
              <w:bottom w:val="nil"/>
            </w:tcBorders>
            <w:vAlign w:val="center"/>
          </w:tcPr>
          <w:p w14:paraId="07CCE726" w14:textId="3D72B6A7" w:rsidR="003703EB" w:rsidRPr="003703EB" w:rsidRDefault="003703EB" w:rsidP="00610D9C">
            <w:pPr>
              <w:spacing w:line="240" w:lineRule="auto"/>
              <w:jc w:val="center"/>
              <w:rPr>
                <w:rFonts w:ascii="Arial" w:hAnsi="Arial" w:cs="Arial"/>
                <w:sz w:val="24"/>
                <w:szCs w:val="24"/>
              </w:rPr>
            </w:pPr>
            <w:r w:rsidRPr="003703EB">
              <w:rPr>
                <w:rFonts w:ascii="Arial" w:hAnsi="Arial" w:cs="Arial"/>
                <w:sz w:val="24"/>
                <w:szCs w:val="24"/>
              </w:rPr>
              <w:t>CLL1</w:t>
            </w:r>
            <w:r w:rsidR="00A365EF">
              <w:rPr>
                <w:rFonts w:ascii="Arial" w:hAnsi="Arial" w:cs="Arial"/>
                <w:sz w:val="24"/>
                <w:szCs w:val="24"/>
              </w:rPr>
              <w:t>5</w:t>
            </w:r>
          </w:p>
        </w:tc>
        <w:tc>
          <w:tcPr>
            <w:tcW w:w="1000" w:type="pct"/>
            <w:tcBorders>
              <w:top w:val="nil"/>
              <w:bottom w:val="nil"/>
            </w:tcBorders>
            <w:vAlign w:val="center"/>
          </w:tcPr>
          <w:p w14:paraId="5ACC4F15" w14:textId="5278725C" w:rsidR="003703EB" w:rsidRPr="003703EB" w:rsidRDefault="003703EB" w:rsidP="00610D9C">
            <w:pPr>
              <w:spacing w:line="240" w:lineRule="auto"/>
              <w:jc w:val="center"/>
              <w:rPr>
                <w:rFonts w:ascii="Arial" w:hAnsi="Arial" w:cs="Arial"/>
                <w:sz w:val="24"/>
                <w:szCs w:val="24"/>
              </w:rPr>
            </w:pPr>
            <w:r w:rsidRPr="003703EB">
              <w:rPr>
                <w:rFonts w:ascii="Arial" w:hAnsi="Arial" w:cs="Arial"/>
                <w:sz w:val="24"/>
                <w:szCs w:val="24"/>
              </w:rPr>
              <w:t>RT 7321 FP</w:t>
            </w:r>
          </w:p>
        </w:tc>
        <w:tc>
          <w:tcPr>
            <w:tcW w:w="1000" w:type="pct"/>
            <w:tcBorders>
              <w:top w:val="nil"/>
              <w:bottom w:val="nil"/>
            </w:tcBorders>
            <w:vAlign w:val="center"/>
          </w:tcPr>
          <w:p w14:paraId="6B02ADE5" w14:textId="301D7BAF" w:rsidR="003703EB" w:rsidRPr="003703EB" w:rsidRDefault="009B5C7E" w:rsidP="00610D9C">
            <w:pPr>
              <w:spacing w:line="240" w:lineRule="auto"/>
              <w:jc w:val="center"/>
              <w:rPr>
                <w:rFonts w:ascii="Arial" w:hAnsi="Arial" w:cs="Arial"/>
                <w:sz w:val="24"/>
                <w:szCs w:val="24"/>
              </w:rPr>
            </w:pPr>
            <w:r>
              <w:rPr>
                <w:rFonts w:ascii="Arial" w:hAnsi="Arial" w:cs="Arial"/>
                <w:sz w:val="24"/>
                <w:szCs w:val="24"/>
              </w:rPr>
              <w:t>RTv7231 MA</w:t>
            </w:r>
            <w:r w:rsidR="000A60F2">
              <w:rPr>
                <w:rFonts w:ascii="Arial" w:hAnsi="Arial" w:cs="Arial"/>
                <w:sz w:val="24"/>
                <w:szCs w:val="24"/>
              </w:rPr>
              <w:t>*</w:t>
            </w:r>
          </w:p>
        </w:tc>
      </w:tr>
      <w:tr w:rsidR="003703EB" w14:paraId="3E2C51E3" w14:textId="77777777" w:rsidTr="00610D9C">
        <w:trPr>
          <w:trHeight w:val="20"/>
        </w:trPr>
        <w:tc>
          <w:tcPr>
            <w:tcW w:w="1000" w:type="pct"/>
            <w:tcBorders>
              <w:top w:val="nil"/>
              <w:bottom w:val="nil"/>
            </w:tcBorders>
            <w:vAlign w:val="center"/>
          </w:tcPr>
          <w:p w14:paraId="117609D7" w14:textId="2461BD6F" w:rsidR="003703EB" w:rsidRPr="003703EB" w:rsidRDefault="00A365EF" w:rsidP="00610D9C">
            <w:pPr>
              <w:spacing w:line="240" w:lineRule="auto"/>
              <w:jc w:val="center"/>
              <w:rPr>
                <w:rFonts w:ascii="Arial" w:hAnsi="Arial" w:cs="Arial"/>
                <w:sz w:val="24"/>
                <w:szCs w:val="24"/>
              </w:rPr>
            </w:pPr>
            <w:r>
              <w:rPr>
                <w:rFonts w:ascii="Arial" w:hAnsi="Arial" w:cs="Arial"/>
                <w:sz w:val="24"/>
                <w:szCs w:val="24"/>
              </w:rPr>
              <w:t>ProGold1</w:t>
            </w:r>
          </w:p>
        </w:tc>
        <w:tc>
          <w:tcPr>
            <w:tcW w:w="1000" w:type="pct"/>
            <w:tcBorders>
              <w:top w:val="nil"/>
              <w:bottom w:val="nil"/>
            </w:tcBorders>
            <w:vAlign w:val="center"/>
          </w:tcPr>
          <w:p w14:paraId="78643B71" w14:textId="7E6C403F" w:rsidR="003703EB" w:rsidRPr="003703EB" w:rsidRDefault="003703EB" w:rsidP="00610D9C">
            <w:pPr>
              <w:spacing w:line="240" w:lineRule="auto"/>
              <w:jc w:val="center"/>
              <w:rPr>
                <w:rFonts w:ascii="Arial" w:hAnsi="Arial" w:cs="Arial"/>
                <w:sz w:val="24"/>
                <w:szCs w:val="24"/>
              </w:rPr>
            </w:pPr>
            <w:r w:rsidRPr="003703EB">
              <w:rPr>
                <w:rFonts w:ascii="Arial" w:hAnsi="Arial" w:cs="Arial"/>
                <w:sz w:val="24"/>
                <w:szCs w:val="24"/>
              </w:rPr>
              <w:t>RT 7301</w:t>
            </w:r>
          </w:p>
        </w:tc>
        <w:tc>
          <w:tcPr>
            <w:tcW w:w="1000" w:type="pct"/>
            <w:tcBorders>
              <w:top w:val="nil"/>
              <w:bottom w:val="nil"/>
            </w:tcBorders>
            <w:vAlign w:val="center"/>
          </w:tcPr>
          <w:p w14:paraId="3849630D" w14:textId="74D5E88D" w:rsidR="003703EB" w:rsidRPr="003703EB" w:rsidRDefault="003703EB" w:rsidP="00610D9C">
            <w:pPr>
              <w:spacing w:line="240" w:lineRule="auto"/>
              <w:jc w:val="center"/>
              <w:rPr>
                <w:rFonts w:ascii="Arial" w:hAnsi="Arial" w:cs="Arial"/>
                <w:sz w:val="24"/>
                <w:szCs w:val="24"/>
              </w:rPr>
            </w:pPr>
            <w:r w:rsidRPr="003703EB">
              <w:rPr>
                <w:rFonts w:ascii="Arial" w:hAnsi="Arial" w:cs="Arial"/>
                <w:sz w:val="24"/>
                <w:szCs w:val="24"/>
              </w:rPr>
              <w:t>CLL17</w:t>
            </w:r>
          </w:p>
        </w:tc>
        <w:tc>
          <w:tcPr>
            <w:tcW w:w="1000" w:type="pct"/>
            <w:tcBorders>
              <w:top w:val="nil"/>
              <w:bottom w:val="nil"/>
            </w:tcBorders>
            <w:vAlign w:val="center"/>
          </w:tcPr>
          <w:p w14:paraId="7269AD15" w14:textId="77777777" w:rsidR="003703EB" w:rsidRPr="003703EB" w:rsidRDefault="003703EB" w:rsidP="00610D9C">
            <w:pPr>
              <w:spacing w:line="240" w:lineRule="auto"/>
              <w:jc w:val="center"/>
              <w:rPr>
                <w:rFonts w:ascii="Arial" w:hAnsi="Arial" w:cs="Arial"/>
                <w:sz w:val="24"/>
                <w:szCs w:val="24"/>
              </w:rPr>
            </w:pPr>
          </w:p>
        </w:tc>
        <w:tc>
          <w:tcPr>
            <w:tcW w:w="1000" w:type="pct"/>
            <w:tcBorders>
              <w:top w:val="nil"/>
              <w:bottom w:val="nil"/>
            </w:tcBorders>
            <w:vAlign w:val="center"/>
          </w:tcPr>
          <w:p w14:paraId="5B21E3C8" w14:textId="57944F04" w:rsidR="003703EB" w:rsidRPr="003703EB" w:rsidRDefault="00B11AA5" w:rsidP="00610D9C">
            <w:pPr>
              <w:spacing w:line="240" w:lineRule="auto"/>
              <w:jc w:val="center"/>
              <w:rPr>
                <w:rFonts w:ascii="Arial" w:hAnsi="Arial" w:cs="Arial"/>
                <w:sz w:val="24"/>
                <w:szCs w:val="24"/>
              </w:rPr>
            </w:pPr>
            <w:r>
              <w:rPr>
                <w:rFonts w:ascii="Arial" w:hAnsi="Arial" w:cs="Arial"/>
                <w:sz w:val="24"/>
                <w:szCs w:val="24"/>
              </w:rPr>
              <w:t>PVL02</w:t>
            </w:r>
          </w:p>
        </w:tc>
      </w:tr>
      <w:tr w:rsidR="003703EB" w14:paraId="75EC7718" w14:textId="77777777" w:rsidTr="00610D9C">
        <w:trPr>
          <w:trHeight w:val="20"/>
        </w:trPr>
        <w:tc>
          <w:tcPr>
            <w:tcW w:w="1000" w:type="pct"/>
            <w:tcBorders>
              <w:top w:val="nil"/>
              <w:bottom w:val="nil"/>
            </w:tcBorders>
            <w:vAlign w:val="center"/>
          </w:tcPr>
          <w:p w14:paraId="454E5053" w14:textId="2C1AD6D1" w:rsidR="003703EB" w:rsidRPr="003703EB" w:rsidRDefault="003703EB" w:rsidP="00610D9C">
            <w:pPr>
              <w:spacing w:line="240" w:lineRule="auto"/>
              <w:jc w:val="center"/>
              <w:rPr>
                <w:rFonts w:ascii="Arial" w:hAnsi="Arial" w:cs="Arial"/>
                <w:sz w:val="24"/>
                <w:szCs w:val="24"/>
              </w:rPr>
            </w:pPr>
            <w:r w:rsidRPr="003703EB">
              <w:rPr>
                <w:rFonts w:ascii="Arial" w:hAnsi="Arial" w:cs="Arial"/>
                <w:sz w:val="24"/>
                <w:szCs w:val="24"/>
              </w:rPr>
              <w:t>ProGold2</w:t>
            </w:r>
          </w:p>
        </w:tc>
        <w:tc>
          <w:tcPr>
            <w:tcW w:w="1000" w:type="pct"/>
            <w:tcBorders>
              <w:top w:val="nil"/>
              <w:bottom w:val="nil"/>
            </w:tcBorders>
            <w:vAlign w:val="center"/>
          </w:tcPr>
          <w:p w14:paraId="686C5857" w14:textId="77777777" w:rsidR="003703EB" w:rsidRPr="003703EB" w:rsidRDefault="003703EB" w:rsidP="00610D9C">
            <w:pPr>
              <w:spacing w:line="240" w:lineRule="auto"/>
              <w:jc w:val="center"/>
              <w:rPr>
                <w:rFonts w:ascii="Arial" w:hAnsi="Arial" w:cs="Arial"/>
                <w:sz w:val="24"/>
                <w:szCs w:val="24"/>
              </w:rPr>
            </w:pPr>
          </w:p>
        </w:tc>
        <w:tc>
          <w:tcPr>
            <w:tcW w:w="1000" w:type="pct"/>
            <w:tcBorders>
              <w:top w:val="nil"/>
              <w:bottom w:val="nil"/>
            </w:tcBorders>
            <w:vAlign w:val="center"/>
          </w:tcPr>
          <w:p w14:paraId="1F85F9CB" w14:textId="77777777" w:rsidR="003703EB" w:rsidRPr="003703EB" w:rsidRDefault="003703EB" w:rsidP="00610D9C">
            <w:pPr>
              <w:spacing w:line="240" w:lineRule="auto"/>
              <w:jc w:val="center"/>
              <w:rPr>
                <w:rFonts w:ascii="Arial" w:hAnsi="Arial" w:cs="Arial"/>
                <w:sz w:val="24"/>
                <w:szCs w:val="24"/>
              </w:rPr>
            </w:pPr>
          </w:p>
        </w:tc>
        <w:tc>
          <w:tcPr>
            <w:tcW w:w="1000" w:type="pct"/>
            <w:tcBorders>
              <w:top w:val="nil"/>
              <w:bottom w:val="nil"/>
            </w:tcBorders>
            <w:vAlign w:val="center"/>
          </w:tcPr>
          <w:p w14:paraId="71CCA1B5" w14:textId="77777777" w:rsidR="003703EB" w:rsidRPr="003703EB" w:rsidRDefault="003703EB" w:rsidP="00610D9C">
            <w:pPr>
              <w:spacing w:line="240" w:lineRule="auto"/>
              <w:jc w:val="center"/>
              <w:rPr>
                <w:rFonts w:ascii="Arial" w:hAnsi="Arial" w:cs="Arial"/>
                <w:sz w:val="24"/>
                <w:szCs w:val="24"/>
              </w:rPr>
            </w:pPr>
          </w:p>
        </w:tc>
        <w:tc>
          <w:tcPr>
            <w:tcW w:w="1000" w:type="pct"/>
            <w:tcBorders>
              <w:top w:val="nil"/>
              <w:bottom w:val="nil"/>
            </w:tcBorders>
            <w:vAlign w:val="center"/>
          </w:tcPr>
          <w:p w14:paraId="52648919" w14:textId="77777777" w:rsidR="003703EB" w:rsidRPr="003703EB" w:rsidRDefault="003703EB" w:rsidP="00610D9C">
            <w:pPr>
              <w:spacing w:line="240" w:lineRule="auto"/>
              <w:jc w:val="center"/>
              <w:rPr>
                <w:rFonts w:ascii="Arial" w:hAnsi="Arial" w:cs="Arial"/>
                <w:sz w:val="24"/>
                <w:szCs w:val="24"/>
              </w:rPr>
            </w:pPr>
          </w:p>
        </w:tc>
      </w:tr>
      <w:tr w:rsidR="003703EB" w14:paraId="3051D6EE" w14:textId="77777777" w:rsidTr="00610D9C">
        <w:trPr>
          <w:trHeight w:val="20"/>
        </w:trPr>
        <w:tc>
          <w:tcPr>
            <w:tcW w:w="1000" w:type="pct"/>
            <w:tcBorders>
              <w:top w:val="nil"/>
            </w:tcBorders>
            <w:vAlign w:val="center"/>
          </w:tcPr>
          <w:p w14:paraId="0BA1CCF5" w14:textId="52C914FF" w:rsidR="003703EB" w:rsidRPr="003703EB" w:rsidRDefault="00A365EF" w:rsidP="00610D9C">
            <w:pPr>
              <w:spacing w:line="240" w:lineRule="auto"/>
              <w:jc w:val="center"/>
              <w:rPr>
                <w:rFonts w:ascii="Arial" w:hAnsi="Arial" w:cs="Arial"/>
                <w:sz w:val="24"/>
                <w:szCs w:val="24"/>
              </w:rPr>
            </w:pPr>
            <w:r>
              <w:rPr>
                <w:rFonts w:ascii="Arial" w:hAnsi="Arial" w:cs="Arial"/>
                <w:sz w:val="24"/>
                <w:szCs w:val="24"/>
              </w:rPr>
              <w:t>Jewel</w:t>
            </w:r>
          </w:p>
        </w:tc>
        <w:tc>
          <w:tcPr>
            <w:tcW w:w="1000" w:type="pct"/>
            <w:tcBorders>
              <w:top w:val="nil"/>
            </w:tcBorders>
            <w:vAlign w:val="center"/>
          </w:tcPr>
          <w:p w14:paraId="59408295" w14:textId="77777777" w:rsidR="003703EB" w:rsidRPr="003703EB" w:rsidRDefault="003703EB" w:rsidP="00610D9C">
            <w:pPr>
              <w:spacing w:line="240" w:lineRule="auto"/>
              <w:jc w:val="center"/>
              <w:rPr>
                <w:rFonts w:ascii="Arial" w:hAnsi="Arial" w:cs="Arial"/>
                <w:sz w:val="24"/>
                <w:szCs w:val="24"/>
              </w:rPr>
            </w:pPr>
          </w:p>
        </w:tc>
        <w:tc>
          <w:tcPr>
            <w:tcW w:w="1000" w:type="pct"/>
            <w:tcBorders>
              <w:top w:val="nil"/>
            </w:tcBorders>
            <w:vAlign w:val="center"/>
          </w:tcPr>
          <w:p w14:paraId="1ADE7515" w14:textId="77777777" w:rsidR="003703EB" w:rsidRPr="003703EB" w:rsidRDefault="003703EB" w:rsidP="00610D9C">
            <w:pPr>
              <w:spacing w:line="240" w:lineRule="auto"/>
              <w:jc w:val="center"/>
              <w:rPr>
                <w:rFonts w:ascii="Arial" w:hAnsi="Arial" w:cs="Arial"/>
                <w:sz w:val="24"/>
                <w:szCs w:val="24"/>
              </w:rPr>
            </w:pPr>
          </w:p>
        </w:tc>
        <w:tc>
          <w:tcPr>
            <w:tcW w:w="1000" w:type="pct"/>
            <w:tcBorders>
              <w:top w:val="nil"/>
            </w:tcBorders>
            <w:vAlign w:val="center"/>
          </w:tcPr>
          <w:p w14:paraId="633E7022" w14:textId="77777777" w:rsidR="003703EB" w:rsidRPr="003703EB" w:rsidRDefault="003703EB" w:rsidP="00610D9C">
            <w:pPr>
              <w:spacing w:line="240" w:lineRule="auto"/>
              <w:jc w:val="center"/>
              <w:rPr>
                <w:rFonts w:ascii="Arial" w:hAnsi="Arial" w:cs="Arial"/>
                <w:sz w:val="24"/>
                <w:szCs w:val="24"/>
              </w:rPr>
            </w:pPr>
          </w:p>
        </w:tc>
        <w:tc>
          <w:tcPr>
            <w:tcW w:w="1000" w:type="pct"/>
            <w:tcBorders>
              <w:top w:val="nil"/>
            </w:tcBorders>
            <w:vAlign w:val="center"/>
          </w:tcPr>
          <w:p w14:paraId="6D60A975" w14:textId="77777777" w:rsidR="003703EB" w:rsidRPr="003703EB" w:rsidRDefault="003703EB" w:rsidP="00610D9C">
            <w:pPr>
              <w:spacing w:line="240" w:lineRule="auto"/>
              <w:jc w:val="center"/>
              <w:rPr>
                <w:rFonts w:ascii="Arial" w:hAnsi="Arial" w:cs="Arial"/>
                <w:sz w:val="24"/>
                <w:szCs w:val="24"/>
              </w:rPr>
            </w:pPr>
          </w:p>
        </w:tc>
      </w:tr>
    </w:tbl>
    <w:p w14:paraId="4D7CFA80" w14:textId="77777777" w:rsidR="00F90276" w:rsidRDefault="00F90276" w:rsidP="00F90276">
      <w:pPr>
        <w:rPr>
          <w:rFonts w:ascii="Arial" w:hAnsi="Arial" w:cs="Arial"/>
        </w:rPr>
      </w:pPr>
    </w:p>
    <w:p w14:paraId="2EF3F2DF" w14:textId="415FC89A" w:rsidR="00F90276" w:rsidRPr="00AD34F9" w:rsidRDefault="00AD34F9" w:rsidP="00F90276">
      <w:pPr>
        <w:rPr>
          <w:rFonts w:ascii="Arial" w:hAnsi="Arial" w:cs="Arial"/>
          <w:b/>
          <w:bCs/>
        </w:rPr>
      </w:pPr>
      <w:r>
        <w:rPr>
          <w:rFonts w:ascii="Arial" w:hAnsi="Arial" w:cs="Arial"/>
        </w:rPr>
        <w:t xml:space="preserve">                      </w:t>
      </w:r>
      <w:r w:rsidR="00F90276" w:rsidRPr="00AD34F9">
        <w:rPr>
          <w:rFonts w:ascii="Arial" w:hAnsi="Arial" w:cs="Arial"/>
          <w:b/>
          <w:bCs/>
        </w:rPr>
        <w:t xml:space="preserve">Medium Grains </w:t>
      </w:r>
    </w:p>
    <w:tbl>
      <w:tblPr>
        <w:tblStyle w:val="TableGrid"/>
        <w:tblpPr w:leftFromText="180" w:rightFromText="180" w:vertAnchor="text" w:horzAnchor="margin" w:tblpY="67"/>
        <w:tblW w:w="0" w:type="auto"/>
        <w:tblLook w:val="04A0" w:firstRow="1" w:lastRow="0" w:firstColumn="1" w:lastColumn="0" w:noHBand="0" w:noVBand="1"/>
      </w:tblPr>
      <w:tblGrid>
        <w:gridCol w:w="2160"/>
        <w:gridCol w:w="2245"/>
      </w:tblGrid>
      <w:tr w:rsidR="00F90276" w:rsidRPr="00610D9C" w14:paraId="6F803BF3" w14:textId="77777777" w:rsidTr="00F90276">
        <w:tc>
          <w:tcPr>
            <w:tcW w:w="2160" w:type="dxa"/>
            <w:tcBorders>
              <w:bottom w:val="single" w:sz="4" w:space="0" w:color="auto"/>
            </w:tcBorders>
          </w:tcPr>
          <w:p w14:paraId="794E0A91" w14:textId="77777777" w:rsidR="00F90276" w:rsidRPr="00610D9C" w:rsidRDefault="00F90276" w:rsidP="00F90276">
            <w:pPr>
              <w:spacing w:line="240" w:lineRule="auto"/>
              <w:jc w:val="center"/>
              <w:rPr>
                <w:rFonts w:ascii="Arial" w:hAnsi="Arial" w:cs="Arial"/>
                <w:b/>
                <w:bCs/>
                <w:sz w:val="24"/>
                <w:szCs w:val="24"/>
              </w:rPr>
            </w:pPr>
            <w:r w:rsidRPr="00610D9C">
              <w:rPr>
                <w:rFonts w:ascii="Arial" w:hAnsi="Arial" w:cs="Arial"/>
                <w:b/>
                <w:bCs/>
                <w:sz w:val="24"/>
                <w:szCs w:val="24"/>
              </w:rPr>
              <w:t>Conv. Variety</w:t>
            </w:r>
          </w:p>
        </w:tc>
        <w:tc>
          <w:tcPr>
            <w:tcW w:w="2245" w:type="dxa"/>
            <w:tcBorders>
              <w:bottom w:val="single" w:sz="4" w:space="0" w:color="auto"/>
            </w:tcBorders>
          </w:tcPr>
          <w:p w14:paraId="41F85922" w14:textId="77777777" w:rsidR="00F90276" w:rsidRPr="00610D9C" w:rsidRDefault="00F90276" w:rsidP="00F90276">
            <w:pPr>
              <w:spacing w:line="240" w:lineRule="auto"/>
              <w:rPr>
                <w:rFonts w:ascii="Arial" w:hAnsi="Arial" w:cs="Arial"/>
                <w:b/>
                <w:bCs/>
                <w:sz w:val="24"/>
                <w:szCs w:val="24"/>
              </w:rPr>
            </w:pPr>
            <w:r w:rsidRPr="00610D9C">
              <w:rPr>
                <w:rFonts w:ascii="Arial" w:hAnsi="Arial" w:cs="Arial"/>
                <w:b/>
                <w:bCs/>
                <w:sz w:val="24"/>
                <w:szCs w:val="24"/>
              </w:rPr>
              <w:t>Clearfield Variety</w:t>
            </w:r>
          </w:p>
        </w:tc>
      </w:tr>
      <w:tr w:rsidR="00F90276" w:rsidRPr="00F911E6" w14:paraId="45F8E924" w14:textId="77777777" w:rsidTr="00F90276">
        <w:tc>
          <w:tcPr>
            <w:tcW w:w="2160" w:type="dxa"/>
            <w:tcBorders>
              <w:bottom w:val="nil"/>
            </w:tcBorders>
          </w:tcPr>
          <w:p w14:paraId="2588C7E0" w14:textId="77777777" w:rsidR="00F90276" w:rsidRPr="00F911E6" w:rsidRDefault="00F90276" w:rsidP="00F90276">
            <w:pPr>
              <w:spacing w:line="240" w:lineRule="auto"/>
              <w:jc w:val="center"/>
              <w:rPr>
                <w:rFonts w:ascii="Arial" w:hAnsi="Arial" w:cs="Arial"/>
                <w:sz w:val="24"/>
                <w:szCs w:val="24"/>
              </w:rPr>
            </w:pPr>
            <w:r>
              <w:rPr>
                <w:rFonts w:ascii="Arial" w:hAnsi="Arial" w:cs="Arial"/>
                <w:sz w:val="24"/>
                <w:szCs w:val="24"/>
              </w:rPr>
              <w:t>Titan</w:t>
            </w:r>
          </w:p>
        </w:tc>
        <w:tc>
          <w:tcPr>
            <w:tcW w:w="2245" w:type="dxa"/>
            <w:tcBorders>
              <w:bottom w:val="nil"/>
            </w:tcBorders>
          </w:tcPr>
          <w:p w14:paraId="0B6893C0" w14:textId="77777777" w:rsidR="00F90276" w:rsidRPr="00F911E6" w:rsidRDefault="00F90276" w:rsidP="00F90276">
            <w:pPr>
              <w:spacing w:line="240" w:lineRule="auto"/>
              <w:jc w:val="center"/>
              <w:rPr>
                <w:rFonts w:ascii="Arial" w:hAnsi="Arial" w:cs="Arial"/>
                <w:sz w:val="24"/>
                <w:szCs w:val="24"/>
              </w:rPr>
            </w:pPr>
            <w:r>
              <w:rPr>
                <w:rFonts w:ascii="Arial" w:hAnsi="Arial" w:cs="Arial"/>
                <w:sz w:val="24"/>
                <w:szCs w:val="24"/>
              </w:rPr>
              <w:t>CLM04**</w:t>
            </w:r>
          </w:p>
        </w:tc>
      </w:tr>
      <w:tr w:rsidR="00F90276" w:rsidRPr="00F911E6" w14:paraId="337E34DD" w14:textId="77777777" w:rsidTr="00F90276">
        <w:tc>
          <w:tcPr>
            <w:tcW w:w="2160" w:type="dxa"/>
            <w:tcBorders>
              <w:top w:val="nil"/>
              <w:bottom w:val="nil"/>
            </w:tcBorders>
          </w:tcPr>
          <w:p w14:paraId="7914F359" w14:textId="77777777" w:rsidR="00F90276" w:rsidRPr="00F911E6" w:rsidRDefault="00F90276" w:rsidP="00F90276">
            <w:pPr>
              <w:spacing w:line="240" w:lineRule="auto"/>
              <w:jc w:val="center"/>
              <w:rPr>
                <w:rFonts w:ascii="Arial" w:hAnsi="Arial" w:cs="Arial"/>
                <w:sz w:val="24"/>
                <w:szCs w:val="24"/>
              </w:rPr>
            </w:pPr>
            <w:r>
              <w:rPr>
                <w:rFonts w:ascii="Arial" w:hAnsi="Arial" w:cs="Arial"/>
                <w:sz w:val="24"/>
                <w:szCs w:val="24"/>
              </w:rPr>
              <w:t>Lynx**</w:t>
            </w:r>
          </w:p>
        </w:tc>
        <w:tc>
          <w:tcPr>
            <w:tcW w:w="2245" w:type="dxa"/>
            <w:tcBorders>
              <w:top w:val="nil"/>
              <w:bottom w:val="nil"/>
            </w:tcBorders>
          </w:tcPr>
          <w:p w14:paraId="33C8A567" w14:textId="77777777" w:rsidR="00F90276" w:rsidRPr="00F911E6" w:rsidRDefault="00F90276" w:rsidP="00F90276">
            <w:pPr>
              <w:spacing w:line="240" w:lineRule="auto"/>
              <w:jc w:val="center"/>
              <w:rPr>
                <w:rFonts w:ascii="Arial" w:hAnsi="Arial" w:cs="Arial"/>
                <w:sz w:val="24"/>
                <w:szCs w:val="24"/>
              </w:rPr>
            </w:pPr>
          </w:p>
        </w:tc>
      </w:tr>
      <w:tr w:rsidR="00F90276" w:rsidRPr="00F911E6" w14:paraId="2417604B" w14:textId="77777777" w:rsidTr="00F90276">
        <w:trPr>
          <w:trHeight w:val="525"/>
        </w:trPr>
        <w:tc>
          <w:tcPr>
            <w:tcW w:w="2160" w:type="dxa"/>
            <w:tcBorders>
              <w:top w:val="nil"/>
            </w:tcBorders>
          </w:tcPr>
          <w:p w14:paraId="0BBED0F7" w14:textId="77777777" w:rsidR="00F90276" w:rsidRPr="00F911E6" w:rsidRDefault="00F90276" w:rsidP="00F90276">
            <w:pPr>
              <w:spacing w:line="240" w:lineRule="auto"/>
              <w:jc w:val="center"/>
              <w:rPr>
                <w:rFonts w:ascii="Arial" w:hAnsi="Arial" w:cs="Arial"/>
                <w:sz w:val="24"/>
                <w:szCs w:val="24"/>
              </w:rPr>
            </w:pPr>
            <w:r>
              <w:rPr>
                <w:rFonts w:ascii="Arial" w:hAnsi="Arial" w:cs="Arial"/>
                <w:sz w:val="24"/>
                <w:szCs w:val="24"/>
              </w:rPr>
              <w:t>Jupiter</w:t>
            </w:r>
          </w:p>
        </w:tc>
        <w:tc>
          <w:tcPr>
            <w:tcW w:w="2245" w:type="dxa"/>
            <w:tcBorders>
              <w:top w:val="nil"/>
            </w:tcBorders>
          </w:tcPr>
          <w:p w14:paraId="32633C91" w14:textId="77777777" w:rsidR="00F90276" w:rsidRPr="00F911E6" w:rsidRDefault="00F90276" w:rsidP="00F90276">
            <w:pPr>
              <w:spacing w:line="240" w:lineRule="auto"/>
              <w:jc w:val="center"/>
              <w:rPr>
                <w:rFonts w:ascii="Arial" w:hAnsi="Arial" w:cs="Arial"/>
                <w:sz w:val="24"/>
                <w:szCs w:val="24"/>
              </w:rPr>
            </w:pPr>
          </w:p>
        </w:tc>
      </w:tr>
    </w:tbl>
    <w:p w14:paraId="2C6577E2" w14:textId="576531C7" w:rsidR="00107C2B" w:rsidRDefault="00F90276" w:rsidP="00F90276">
      <w:pPr>
        <w:jc w:val="center"/>
        <w:rPr>
          <w:rFonts w:ascii="Arial" w:hAnsi="Arial" w:cs="Arial"/>
        </w:rPr>
      </w:pPr>
      <w:r w:rsidRPr="00107C2B">
        <w:rPr>
          <w:rFonts w:ascii="Arial" w:hAnsi="Arial" w:cs="Arial"/>
          <w:noProof/>
        </w:rPr>
        <mc:AlternateContent>
          <mc:Choice Requires="wps">
            <w:drawing>
              <wp:inline distT="0" distB="0" distL="0" distR="0" wp14:anchorId="60338365" wp14:editId="3344AD4F">
                <wp:extent cx="2162175" cy="50482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04825"/>
                        </a:xfrm>
                        <a:prstGeom prst="rect">
                          <a:avLst/>
                        </a:prstGeom>
                        <a:solidFill>
                          <a:srgbClr val="FFFFFF"/>
                        </a:solidFill>
                        <a:ln w="9525">
                          <a:solidFill>
                            <a:srgbClr val="000000"/>
                          </a:solidFill>
                          <a:miter lim="800000"/>
                          <a:headEnd/>
                          <a:tailEnd/>
                        </a:ln>
                      </wps:spPr>
                      <wps:txbx>
                        <w:txbxContent>
                          <w:p w14:paraId="3766400C" w14:textId="77777777" w:rsidR="00F90276" w:rsidRDefault="00F90276" w:rsidP="00F90276">
                            <w:pPr>
                              <w:contextualSpacing/>
                            </w:pPr>
                            <w:r>
                              <w:t>*Tested in limited trials in 20-21</w:t>
                            </w:r>
                          </w:p>
                          <w:p w14:paraId="68B3DE54" w14:textId="77777777" w:rsidR="00F90276" w:rsidRDefault="00F90276" w:rsidP="00F90276">
                            <w:pPr>
                              <w:contextualSpacing/>
                            </w:pPr>
                            <w:r>
                              <w:t>** Awaiting full market approval</w:t>
                            </w:r>
                          </w:p>
                        </w:txbxContent>
                      </wps:txbx>
                      <wps:bodyPr rot="0" vert="horz" wrap="square" lIns="91440" tIns="45720" rIns="91440" bIns="45720" anchor="t" anchorCtr="0">
                        <a:noAutofit/>
                      </wps:bodyPr>
                    </wps:wsp>
                  </a:graphicData>
                </a:graphic>
              </wp:inline>
            </w:drawing>
          </mc:Choice>
          <mc:Fallback>
            <w:pict>
              <v:shapetype w14:anchorId="60338365" id="_x0000_t202" coordsize="21600,21600" o:spt="202" path="m,l,21600r21600,l21600,xe">
                <v:stroke joinstyle="miter"/>
                <v:path gradientshapeok="t" o:connecttype="rect"/>
              </v:shapetype>
              <v:shape id="Text Box 2" o:spid="_x0000_s1026" type="#_x0000_t202" style="width:170.2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">
                <v:textbox>
                  <w:txbxContent>
                    <w:p w14:paraId="3766400C" w14:textId="77777777" w:rsidR="00F90276" w:rsidRDefault="00F90276" w:rsidP="00F90276">
                      <w:pPr>
                        <w:contextualSpacing/>
                      </w:pPr>
                      <w:r>
                        <w:t>*Tested in limited trials in 20-21</w:t>
                      </w:r>
                    </w:p>
                    <w:p w14:paraId="68B3DE54" w14:textId="77777777" w:rsidR="00F90276" w:rsidRDefault="00F90276" w:rsidP="00F90276">
                      <w:pPr>
                        <w:contextualSpacing/>
                      </w:pPr>
                      <w:r>
                        <w:t>** Awaiting full market approval</w:t>
                      </w:r>
                    </w:p>
                  </w:txbxContent>
                </v:textbox>
                <w10:anchorlock/>
              </v:shape>
            </w:pict>
          </mc:Fallback>
        </mc:AlternateContent>
      </w:r>
      <w:r w:rsidR="003703EB">
        <w:rPr>
          <w:rFonts w:ascii="Arial" w:hAnsi="Arial" w:cs="Arial"/>
        </w:rPr>
        <w:t xml:space="preserve">                                                                                                                                                                                                                                                                                                                                            </w:t>
      </w:r>
    </w:p>
    <w:p w14:paraId="18E96B0F" w14:textId="57915480" w:rsidR="00F911E6" w:rsidRDefault="00F911E6" w:rsidP="00EF58E2">
      <w:pPr>
        <w:rPr>
          <w:rFonts w:ascii="Arial" w:hAnsi="Arial" w:cs="Arial"/>
        </w:rPr>
      </w:pPr>
    </w:p>
    <w:p w14:paraId="67109112" w14:textId="77777777" w:rsidR="00AD34F9" w:rsidRDefault="00AD34F9" w:rsidP="00F90276">
      <w:pPr>
        <w:pStyle w:val="Heading2"/>
      </w:pPr>
    </w:p>
    <w:p w14:paraId="1707D3D9" w14:textId="77777777" w:rsidR="00AD34F9" w:rsidRDefault="00AD34F9" w:rsidP="00F90276">
      <w:pPr>
        <w:pStyle w:val="Heading2"/>
      </w:pPr>
    </w:p>
    <w:p w14:paraId="7DA729FE" w14:textId="77777777" w:rsidR="00AD34F9" w:rsidRDefault="00AD34F9" w:rsidP="00F90276">
      <w:pPr>
        <w:pStyle w:val="Heading2"/>
      </w:pPr>
    </w:p>
    <w:p w14:paraId="3A1B84C2" w14:textId="77777777" w:rsidR="00AD34F9" w:rsidRDefault="00AD34F9" w:rsidP="00F90276">
      <w:pPr>
        <w:pStyle w:val="Heading2"/>
      </w:pPr>
    </w:p>
    <w:p w14:paraId="1DA9BDC4" w14:textId="77777777" w:rsidR="00AD34F9" w:rsidRDefault="00AD34F9" w:rsidP="00F90276">
      <w:pPr>
        <w:pStyle w:val="Heading2"/>
      </w:pPr>
    </w:p>
    <w:p w14:paraId="56FAE799" w14:textId="77777777" w:rsidR="00AD34F9" w:rsidRDefault="00AD34F9" w:rsidP="00F90276">
      <w:pPr>
        <w:pStyle w:val="Heading2"/>
      </w:pPr>
    </w:p>
    <w:p w14:paraId="25F19943" w14:textId="77777777" w:rsidR="00AD34F9" w:rsidRDefault="00AD34F9" w:rsidP="00F90276">
      <w:pPr>
        <w:pStyle w:val="Heading2"/>
      </w:pPr>
    </w:p>
    <w:p w14:paraId="5C3578FB" w14:textId="7293AA1A" w:rsidR="003B016E" w:rsidRDefault="00107C2B" w:rsidP="00F90276">
      <w:pPr>
        <w:pStyle w:val="Heading2"/>
      </w:pPr>
      <w:r>
        <w:br w:type="textWrapping" w:clear="all"/>
      </w:r>
      <w:r w:rsidR="003B016E">
        <w:t xml:space="preserve">New rice </w:t>
      </w:r>
      <w:r w:rsidR="00406EFB">
        <w:t>cultivars</w:t>
      </w:r>
      <w:r w:rsidR="003B016E">
        <w:t xml:space="preserve">: </w:t>
      </w:r>
    </w:p>
    <w:p w14:paraId="67E5D82D" w14:textId="409175E2" w:rsidR="00FB46D2" w:rsidRPr="00AD34F9" w:rsidRDefault="00610D9C" w:rsidP="00610D9C">
      <w:pPr>
        <w:rPr>
          <w:rFonts w:ascii="Arial" w:hAnsi="Arial" w:cs="Arial"/>
        </w:rPr>
      </w:pPr>
      <w:r w:rsidRPr="00F90276">
        <w:rPr>
          <w:rStyle w:val="Heading3Char"/>
        </w:rPr>
        <w:t>CLL16</w:t>
      </w:r>
      <w:r w:rsidRPr="003B016E">
        <w:rPr>
          <w:rFonts w:ascii="Arial" w:hAnsi="Arial" w:cs="Arial"/>
        </w:rPr>
        <w:t xml:space="preserve"> – BASF, Horizon Ag</w:t>
      </w:r>
      <w:r>
        <w:rPr>
          <w:rFonts w:ascii="Arial" w:hAnsi="Arial" w:cs="Arial"/>
        </w:rPr>
        <w:t>,</w:t>
      </w:r>
      <w:r w:rsidRPr="003B016E">
        <w:rPr>
          <w:rFonts w:ascii="Arial" w:hAnsi="Arial" w:cs="Arial"/>
        </w:rPr>
        <w:t xml:space="preserve"> A mid-season, standard stature long-grain Clearfield variety with very good yield potential and average milling yield; high tolerance to </w:t>
      </w:r>
      <w:proofErr w:type="spellStart"/>
      <w:r w:rsidRPr="003B016E">
        <w:rPr>
          <w:rFonts w:ascii="Arial" w:hAnsi="Arial" w:cs="Arial"/>
        </w:rPr>
        <w:t>Newpath</w:t>
      </w:r>
      <w:proofErr w:type="spellEnd"/>
      <w:r w:rsidRPr="003B016E">
        <w:rPr>
          <w:rFonts w:ascii="Arial" w:hAnsi="Arial" w:cs="Arial"/>
        </w:rPr>
        <w:t xml:space="preserve"> herbicide; susceptible to sheath blight and bacterial panicle blight; moderately susceptible to blast, false smut, and lodging, and moderately resistant to </w:t>
      </w:r>
      <w:proofErr w:type="spellStart"/>
      <w:r w:rsidRPr="003B016E">
        <w:rPr>
          <w:rFonts w:ascii="Arial" w:hAnsi="Arial" w:cs="Arial"/>
        </w:rPr>
        <w:t>Cercospora</w:t>
      </w:r>
      <w:proofErr w:type="spellEnd"/>
      <w:r w:rsidRPr="003B016E">
        <w:rPr>
          <w:rFonts w:ascii="Arial" w:hAnsi="Arial" w:cs="Arial"/>
        </w:rPr>
        <w:t xml:space="preserve">. </w:t>
      </w:r>
    </w:p>
    <w:p w14:paraId="7FDA2575" w14:textId="2BBB982A" w:rsidR="00610D9C" w:rsidRDefault="00610D9C" w:rsidP="00610D9C">
      <w:pPr>
        <w:rPr>
          <w:rFonts w:ascii="Arial" w:hAnsi="Arial" w:cs="Arial"/>
        </w:rPr>
      </w:pPr>
      <w:r w:rsidRPr="00F90276">
        <w:rPr>
          <w:rStyle w:val="Heading3Char"/>
        </w:rPr>
        <w:t>CLL17</w:t>
      </w:r>
      <w:r w:rsidRPr="003B016E">
        <w:rPr>
          <w:rFonts w:ascii="Arial" w:hAnsi="Arial" w:cs="Arial"/>
          <w:b/>
          <w:bCs/>
        </w:rPr>
        <w:t xml:space="preserve"> </w:t>
      </w:r>
      <w:r w:rsidRPr="003B016E">
        <w:rPr>
          <w:rFonts w:ascii="Arial" w:hAnsi="Arial" w:cs="Arial"/>
        </w:rPr>
        <w:t>– BASF, Horizon Ag</w:t>
      </w:r>
      <w:r>
        <w:rPr>
          <w:rFonts w:ascii="Arial" w:hAnsi="Arial" w:cs="Arial"/>
        </w:rPr>
        <w:t>,</w:t>
      </w:r>
      <w:r w:rsidRPr="003B016E">
        <w:rPr>
          <w:rFonts w:ascii="Arial" w:hAnsi="Arial" w:cs="Arial"/>
        </w:rPr>
        <w:t xml:space="preserve"> </w:t>
      </w:r>
      <w:r w:rsidR="007962E6">
        <w:rPr>
          <w:rFonts w:ascii="Arial" w:hAnsi="Arial" w:cs="Arial"/>
        </w:rPr>
        <w:t>an</w:t>
      </w:r>
      <w:r w:rsidR="00E83CED">
        <w:rPr>
          <w:rFonts w:ascii="Arial" w:hAnsi="Arial" w:cs="Arial"/>
        </w:rPr>
        <w:t xml:space="preserve"> early to </w:t>
      </w:r>
      <w:r w:rsidRPr="003B016E">
        <w:rPr>
          <w:rFonts w:ascii="Arial" w:hAnsi="Arial" w:cs="Arial"/>
        </w:rPr>
        <w:t xml:space="preserve">mid-season, semi-dwarf long-grain Clearfield variety with very good yield potential and excellent milling yield; high tolerance to </w:t>
      </w:r>
      <w:proofErr w:type="spellStart"/>
      <w:r w:rsidRPr="003B016E">
        <w:rPr>
          <w:rFonts w:ascii="Arial" w:hAnsi="Arial" w:cs="Arial"/>
        </w:rPr>
        <w:t>Newpath</w:t>
      </w:r>
      <w:proofErr w:type="spellEnd"/>
      <w:r w:rsidRPr="003B016E">
        <w:rPr>
          <w:rFonts w:ascii="Arial" w:hAnsi="Arial" w:cs="Arial"/>
        </w:rPr>
        <w:t xml:space="preserve"> herbicide; susceptible to sheath blight and lodging; and moderately susceptible to blast</w:t>
      </w:r>
      <w:r w:rsidR="00DF5DF9">
        <w:rPr>
          <w:rFonts w:ascii="Arial" w:hAnsi="Arial" w:cs="Arial"/>
        </w:rPr>
        <w:t>.</w:t>
      </w:r>
      <w:r w:rsidR="00945B32">
        <w:rPr>
          <w:rFonts w:ascii="Arial" w:hAnsi="Arial" w:cs="Arial"/>
        </w:rPr>
        <w:t xml:space="preserve"> </w:t>
      </w:r>
    </w:p>
    <w:p w14:paraId="521A0561" w14:textId="03CE3B1E" w:rsidR="00610D9C" w:rsidRPr="00610D9C" w:rsidRDefault="00610D9C" w:rsidP="00610D9C">
      <w:pPr>
        <w:rPr>
          <w:rFonts w:ascii="Arial" w:hAnsi="Arial" w:cs="Arial"/>
        </w:rPr>
      </w:pPr>
      <w:r w:rsidRPr="00F90276">
        <w:rPr>
          <w:rStyle w:val="Heading3Char"/>
        </w:rPr>
        <w:t>CLM04</w:t>
      </w:r>
      <w:r>
        <w:rPr>
          <w:rFonts w:ascii="Arial" w:hAnsi="Arial" w:cs="Arial"/>
          <w:b/>
          <w:bCs/>
        </w:rPr>
        <w:t xml:space="preserve"> </w:t>
      </w:r>
      <w:r>
        <w:rPr>
          <w:rFonts w:ascii="Arial" w:hAnsi="Arial" w:cs="Arial"/>
        </w:rPr>
        <w:t xml:space="preserve">– BASF, Horizon Ag, first Clearfield medium-grain variety released by U of A, yield potential </w:t>
      </w:r>
      <w:proofErr w:type="gramStart"/>
      <w:r>
        <w:rPr>
          <w:rFonts w:ascii="Arial" w:hAnsi="Arial" w:cs="Arial"/>
        </w:rPr>
        <w:t>similar to</w:t>
      </w:r>
      <w:proofErr w:type="gramEnd"/>
      <w:r>
        <w:rPr>
          <w:rFonts w:ascii="Arial" w:hAnsi="Arial" w:cs="Arial"/>
        </w:rPr>
        <w:t xml:space="preserve"> Jupiter, very good grain quality, improved blast resistance compared to Jupiter</w:t>
      </w:r>
      <w:r w:rsidR="001A7F08">
        <w:rPr>
          <w:rFonts w:ascii="Arial" w:hAnsi="Arial" w:cs="Arial"/>
        </w:rPr>
        <w:t xml:space="preserve"> but is susceptible to blast</w:t>
      </w:r>
      <w:r>
        <w:rPr>
          <w:rFonts w:ascii="Arial" w:hAnsi="Arial" w:cs="Arial"/>
        </w:rPr>
        <w:t>.</w:t>
      </w:r>
      <w:r w:rsidR="000F337D">
        <w:rPr>
          <w:rFonts w:ascii="Arial" w:hAnsi="Arial" w:cs="Arial"/>
        </w:rPr>
        <w:t xml:space="preserve"> </w:t>
      </w:r>
      <w:r w:rsidR="00145EE3">
        <w:rPr>
          <w:rFonts w:ascii="Arial" w:hAnsi="Arial" w:cs="Arial"/>
        </w:rPr>
        <w:t>Moderately</w:t>
      </w:r>
      <w:r w:rsidR="004305E6">
        <w:rPr>
          <w:rFonts w:ascii="Arial" w:hAnsi="Arial" w:cs="Arial"/>
        </w:rPr>
        <w:t xml:space="preserve"> susceptible to sheath blight, </w:t>
      </w:r>
      <w:proofErr w:type="spellStart"/>
      <w:r w:rsidR="004305E6">
        <w:rPr>
          <w:rFonts w:ascii="Arial" w:hAnsi="Arial" w:cs="Arial"/>
        </w:rPr>
        <w:t>straighthead</w:t>
      </w:r>
      <w:proofErr w:type="spellEnd"/>
      <w:r w:rsidR="00722871">
        <w:rPr>
          <w:rFonts w:ascii="Arial" w:hAnsi="Arial" w:cs="Arial"/>
        </w:rPr>
        <w:t xml:space="preserve"> and </w:t>
      </w:r>
      <w:proofErr w:type="spellStart"/>
      <w:r w:rsidR="00722871">
        <w:rPr>
          <w:rFonts w:ascii="Arial" w:hAnsi="Arial" w:cs="Arial"/>
        </w:rPr>
        <w:t>cercospora</w:t>
      </w:r>
      <w:proofErr w:type="spellEnd"/>
      <w:r w:rsidR="00722871">
        <w:rPr>
          <w:rFonts w:ascii="Arial" w:hAnsi="Arial" w:cs="Arial"/>
        </w:rPr>
        <w:t xml:space="preserve">.  </w:t>
      </w:r>
    </w:p>
    <w:p w14:paraId="6014946A" w14:textId="5C99BF4D" w:rsidR="003B016E" w:rsidRDefault="003B016E" w:rsidP="003B016E">
      <w:pPr>
        <w:rPr>
          <w:rFonts w:ascii="Arial" w:hAnsi="Arial" w:cs="Arial"/>
          <w:bCs/>
        </w:rPr>
      </w:pPr>
      <w:r w:rsidRPr="00F90276">
        <w:rPr>
          <w:rStyle w:val="Heading3Char"/>
        </w:rPr>
        <w:t>DG263L</w:t>
      </w:r>
      <w:r w:rsidRPr="003B016E">
        <w:rPr>
          <w:rFonts w:ascii="Arial" w:hAnsi="Arial" w:cs="Arial"/>
          <w:b/>
        </w:rPr>
        <w:t xml:space="preserve"> – </w:t>
      </w:r>
      <w:proofErr w:type="spellStart"/>
      <w:r w:rsidRPr="003B016E">
        <w:rPr>
          <w:rFonts w:ascii="Arial" w:hAnsi="Arial" w:cs="Arial"/>
          <w:bCs/>
        </w:rPr>
        <w:t>Nutrien</w:t>
      </w:r>
      <w:proofErr w:type="spellEnd"/>
      <w:r w:rsidRPr="003B016E">
        <w:rPr>
          <w:rFonts w:ascii="Arial" w:hAnsi="Arial" w:cs="Arial"/>
          <w:bCs/>
        </w:rPr>
        <w:t xml:space="preserve"> / </w:t>
      </w:r>
      <w:proofErr w:type="spellStart"/>
      <w:r w:rsidRPr="003B016E">
        <w:rPr>
          <w:rFonts w:ascii="Arial" w:hAnsi="Arial" w:cs="Arial"/>
          <w:bCs/>
        </w:rPr>
        <w:t>DynaGro</w:t>
      </w:r>
      <w:proofErr w:type="spellEnd"/>
      <w:r w:rsidR="00610D9C">
        <w:rPr>
          <w:rFonts w:ascii="Arial" w:hAnsi="Arial" w:cs="Arial"/>
          <w:bCs/>
        </w:rPr>
        <w:t>,</w:t>
      </w:r>
      <w:r w:rsidRPr="003B016E">
        <w:rPr>
          <w:rFonts w:ascii="Arial" w:hAnsi="Arial" w:cs="Arial"/>
          <w:bCs/>
        </w:rPr>
        <w:t xml:space="preserve"> A mid-season, long-grain variety with excellent yield potential and good milling yield; susceptible to</w:t>
      </w:r>
      <w:r>
        <w:rPr>
          <w:rFonts w:ascii="Arial" w:hAnsi="Arial" w:cs="Arial"/>
          <w:bCs/>
        </w:rPr>
        <w:t xml:space="preserve"> </w:t>
      </w:r>
      <w:r w:rsidRPr="003B016E">
        <w:rPr>
          <w:rFonts w:ascii="Arial" w:hAnsi="Arial" w:cs="Arial"/>
          <w:bCs/>
        </w:rPr>
        <w:t xml:space="preserve">sheath blight, </w:t>
      </w:r>
      <w:proofErr w:type="spellStart"/>
      <w:r w:rsidRPr="003B016E">
        <w:rPr>
          <w:rFonts w:ascii="Arial" w:hAnsi="Arial" w:cs="Arial"/>
          <w:bCs/>
        </w:rPr>
        <w:t>Cercospora</w:t>
      </w:r>
      <w:proofErr w:type="spellEnd"/>
      <w:r w:rsidRPr="003B016E">
        <w:rPr>
          <w:rFonts w:ascii="Arial" w:hAnsi="Arial" w:cs="Arial"/>
          <w:bCs/>
        </w:rPr>
        <w:t>, and false smut; moderately susceptible to blast and lodging.</w:t>
      </w:r>
    </w:p>
    <w:p w14:paraId="0BAB7D18" w14:textId="114CCE3C" w:rsidR="003B016E" w:rsidRDefault="003B016E" w:rsidP="003B016E">
      <w:pPr>
        <w:rPr>
          <w:rFonts w:ascii="Arial" w:hAnsi="Arial" w:cs="Arial"/>
        </w:rPr>
      </w:pPr>
      <w:r w:rsidRPr="00F90276">
        <w:rPr>
          <w:rStyle w:val="Heading3Char"/>
        </w:rPr>
        <w:t>ProGold1</w:t>
      </w:r>
      <w:r>
        <w:rPr>
          <w:rFonts w:ascii="Arial" w:hAnsi="Arial" w:cs="Arial"/>
        </w:rPr>
        <w:t xml:space="preserve"> </w:t>
      </w:r>
      <w:r w:rsidRPr="003B016E">
        <w:rPr>
          <w:rFonts w:ascii="Arial" w:hAnsi="Arial" w:cs="Arial"/>
        </w:rPr>
        <w:t>– Progeny</w:t>
      </w:r>
      <w:r w:rsidR="00610D9C">
        <w:rPr>
          <w:rFonts w:ascii="Arial" w:hAnsi="Arial" w:cs="Arial"/>
        </w:rPr>
        <w:t>,</w:t>
      </w:r>
      <w:r w:rsidRPr="003B016E">
        <w:rPr>
          <w:rFonts w:ascii="Arial" w:hAnsi="Arial" w:cs="Arial"/>
        </w:rPr>
        <w:t xml:space="preserve"> A mid-season, standard stature, long-grain variety with excellent yield potential and good milling yield; susceptible to sheath blight, bacterial panicle blight, and false smut; moderately susceptible to blast, </w:t>
      </w:r>
      <w:proofErr w:type="spellStart"/>
      <w:r w:rsidRPr="003B016E">
        <w:rPr>
          <w:rFonts w:ascii="Arial" w:hAnsi="Arial" w:cs="Arial"/>
        </w:rPr>
        <w:t>straighthead</w:t>
      </w:r>
      <w:proofErr w:type="spellEnd"/>
      <w:r w:rsidRPr="003B016E">
        <w:rPr>
          <w:rFonts w:ascii="Arial" w:hAnsi="Arial" w:cs="Arial"/>
        </w:rPr>
        <w:t xml:space="preserve">, narrow brown leaf spot, and lodging. </w:t>
      </w:r>
    </w:p>
    <w:p w14:paraId="1D3C0DD6" w14:textId="74B5AA8D" w:rsidR="003B016E" w:rsidRDefault="003B016E" w:rsidP="003B016E">
      <w:pPr>
        <w:rPr>
          <w:rFonts w:ascii="Arial" w:hAnsi="Arial" w:cs="Arial"/>
        </w:rPr>
      </w:pPr>
      <w:r w:rsidRPr="00F90276">
        <w:rPr>
          <w:rStyle w:val="Heading3Char"/>
        </w:rPr>
        <w:t>ProGold2</w:t>
      </w:r>
      <w:r w:rsidRPr="003B016E">
        <w:rPr>
          <w:rFonts w:ascii="Arial" w:hAnsi="Arial" w:cs="Arial"/>
        </w:rPr>
        <w:t xml:space="preserve"> </w:t>
      </w:r>
      <w:r w:rsidR="00610D9C">
        <w:rPr>
          <w:rFonts w:ascii="Arial" w:hAnsi="Arial" w:cs="Arial"/>
        </w:rPr>
        <w:t>–</w:t>
      </w:r>
      <w:r w:rsidRPr="003B016E">
        <w:rPr>
          <w:rFonts w:ascii="Arial" w:hAnsi="Arial" w:cs="Arial"/>
        </w:rPr>
        <w:t xml:space="preserve"> Progeny</w:t>
      </w:r>
      <w:r w:rsidR="00610D9C">
        <w:rPr>
          <w:rFonts w:ascii="Arial" w:hAnsi="Arial" w:cs="Arial"/>
        </w:rPr>
        <w:t>,</w:t>
      </w:r>
      <w:r w:rsidRPr="003B016E">
        <w:rPr>
          <w:rFonts w:ascii="Arial" w:hAnsi="Arial" w:cs="Arial"/>
        </w:rPr>
        <w:t xml:space="preserve"> A mid-season, standard stature, long-grain variety with good yield potential and milling yield; susceptible to bacterial panicle blight; moderately susceptible to sheath blight, blast, </w:t>
      </w:r>
      <w:proofErr w:type="spellStart"/>
      <w:r w:rsidRPr="003B016E">
        <w:rPr>
          <w:rFonts w:ascii="Arial" w:hAnsi="Arial" w:cs="Arial"/>
        </w:rPr>
        <w:t>straighthead</w:t>
      </w:r>
      <w:proofErr w:type="spellEnd"/>
      <w:r w:rsidRPr="003B016E">
        <w:rPr>
          <w:rFonts w:ascii="Arial" w:hAnsi="Arial" w:cs="Arial"/>
        </w:rPr>
        <w:t xml:space="preserve">, </w:t>
      </w:r>
      <w:proofErr w:type="spellStart"/>
      <w:r w:rsidRPr="003B016E">
        <w:rPr>
          <w:rFonts w:ascii="Arial" w:hAnsi="Arial" w:cs="Arial"/>
        </w:rPr>
        <w:t>Cercospora</w:t>
      </w:r>
      <w:proofErr w:type="spellEnd"/>
      <w:r w:rsidRPr="003B016E">
        <w:rPr>
          <w:rFonts w:ascii="Arial" w:hAnsi="Arial" w:cs="Arial"/>
        </w:rPr>
        <w:t>, false smut, and lodging</w:t>
      </w:r>
    </w:p>
    <w:p w14:paraId="785CD243" w14:textId="590739DC" w:rsidR="00A754EB" w:rsidRDefault="006B1606" w:rsidP="003B016E">
      <w:pPr>
        <w:rPr>
          <w:rFonts w:ascii="Arial" w:hAnsi="Arial" w:cs="Arial"/>
        </w:rPr>
      </w:pPr>
      <w:r w:rsidRPr="00F90276">
        <w:rPr>
          <w:rStyle w:val="Heading3Char"/>
        </w:rPr>
        <w:t>PVL03</w:t>
      </w:r>
      <w:r>
        <w:rPr>
          <w:rFonts w:ascii="Arial" w:hAnsi="Arial" w:cs="Arial"/>
        </w:rPr>
        <w:t xml:space="preserve"> – Horizon Ag, </w:t>
      </w:r>
      <w:r w:rsidR="00F43D4A">
        <w:rPr>
          <w:rFonts w:ascii="Arial" w:hAnsi="Arial" w:cs="Arial"/>
        </w:rPr>
        <w:t>the</w:t>
      </w:r>
      <w:r w:rsidR="003B240B">
        <w:rPr>
          <w:rFonts w:ascii="Arial" w:hAnsi="Arial" w:cs="Arial"/>
        </w:rPr>
        <w:t xml:space="preserve"> third </w:t>
      </w:r>
      <w:r w:rsidR="00F17538">
        <w:rPr>
          <w:rFonts w:ascii="Arial" w:hAnsi="Arial" w:cs="Arial"/>
        </w:rPr>
        <w:t xml:space="preserve">and highest yielding variety </w:t>
      </w:r>
      <w:r w:rsidR="003B240B">
        <w:rPr>
          <w:rFonts w:ascii="Arial" w:hAnsi="Arial" w:cs="Arial"/>
        </w:rPr>
        <w:t xml:space="preserve">released for the </w:t>
      </w:r>
      <w:proofErr w:type="spellStart"/>
      <w:r w:rsidR="003B240B">
        <w:rPr>
          <w:rFonts w:ascii="Arial" w:hAnsi="Arial" w:cs="Arial"/>
        </w:rPr>
        <w:t>Provisia</w:t>
      </w:r>
      <w:proofErr w:type="spellEnd"/>
      <w:r w:rsidR="00F17538">
        <w:rPr>
          <w:rFonts w:ascii="Arial" w:hAnsi="Arial" w:cs="Arial"/>
        </w:rPr>
        <w:t xml:space="preserve"> rice system.  </w:t>
      </w:r>
      <w:r w:rsidR="00BC05CB">
        <w:rPr>
          <w:rFonts w:ascii="Arial" w:hAnsi="Arial" w:cs="Arial"/>
        </w:rPr>
        <w:t>Sus</w:t>
      </w:r>
      <w:r w:rsidR="00E434C6">
        <w:rPr>
          <w:rFonts w:ascii="Arial" w:hAnsi="Arial" w:cs="Arial"/>
        </w:rPr>
        <w:t>c</w:t>
      </w:r>
      <w:r w:rsidR="0003012A">
        <w:rPr>
          <w:rFonts w:ascii="Arial" w:hAnsi="Arial" w:cs="Arial"/>
        </w:rPr>
        <w:t>ep</w:t>
      </w:r>
      <w:r w:rsidR="00BC05CB">
        <w:rPr>
          <w:rFonts w:ascii="Arial" w:hAnsi="Arial" w:cs="Arial"/>
        </w:rPr>
        <w:t xml:space="preserve">tible to </w:t>
      </w:r>
      <w:r w:rsidR="00401EF7">
        <w:rPr>
          <w:rFonts w:ascii="Arial" w:hAnsi="Arial" w:cs="Arial"/>
        </w:rPr>
        <w:t xml:space="preserve">sheath blight, </w:t>
      </w:r>
      <w:proofErr w:type="spellStart"/>
      <w:r w:rsidR="00401EF7">
        <w:rPr>
          <w:rFonts w:ascii="Arial" w:hAnsi="Arial" w:cs="Arial"/>
        </w:rPr>
        <w:t>straigh</w:t>
      </w:r>
      <w:r w:rsidR="005C6924">
        <w:rPr>
          <w:rFonts w:ascii="Arial" w:hAnsi="Arial" w:cs="Arial"/>
        </w:rPr>
        <w:t>thead</w:t>
      </w:r>
      <w:proofErr w:type="spellEnd"/>
      <w:r w:rsidR="005C6924">
        <w:rPr>
          <w:rFonts w:ascii="Arial" w:hAnsi="Arial" w:cs="Arial"/>
        </w:rPr>
        <w:t xml:space="preserve">, and </w:t>
      </w:r>
      <w:proofErr w:type="spellStart"/>
      <w:r w:rsidR="005C6924">
        <w:rPr>
          <w:rFonts w:ascii="Arial" w:hAnsi="Arial" w:cs="Arial"/>
        </w:rPr>
        <w:t>cercospora</w:t>
      </w:r>
      <w:proofErr w:type="spellEnd"/>
      <w:r w:rsidR="005C6924">
        <w:rPr>
          <w:rFonts w:ascii="Arial" w:hAnsi="Arial" w:cs="Arial"/>
        </w:rPr>
        <w:t xml:space="preserve">.  </w:t>
      </w:r>
      <w:r w:rsidR="0003012A">
        <w:rPr>
          <w:rFonts w:ascii="Arial" w:hAnsi="Arial" w:cs="Arial"/>
        </w:rPr>
        <w:t>Good</w:t>
      </w:r>
      <w:r w:rsidR="00EF55FC">
        <w:rPr>
          <w:rFonts w:ascii="Arial" w:hAnsi="Arial" w:cs="Arial"/>
        </w:rPr>
        <w:t xml:space="preserve"> stalk strength moderately resistant to lodging</w:t>
      </w:r>
      <w:r w:rsidR="008D173C">
        <w:rPr>
          <w:rFonts w:ascii="Arial" w:hAnsi="Arial" w:cs="Arial"/>
        </w:rPr>
        <w:t xml:space="preserve">.  </w:t>
      </w:r>
    </w:p>
    <w:p w14:paraId="75DB7E80" w14:textId="7633980A" w:rsidR="00610D9C" w:rsidRDefault="00610D9C" w:rsidP="00610D9C">
      <w:pPr>
        <w:rPr>
          <w:rFonts w:ascii="Arial" w:hAnsi="Arial" w:cs="Arial"/>
        </w:rPr>
      </w:pPr>
      <w:r w:rsidRPr="00F90276">
        <w:rPr>
          <w:rStyle w:val="Heading3Char"/>
        </w:rPr>
        <w:t>Jewel</w:t>
      </w:r>
      <w:r w:rsidRPr="008E4805">
        <w:rPr>
          <w:rFonts w:ascii="Arial" w:hAnsi="Arial" w:cs="Arial"/>
        </w:rPr>
        <w:t xml:space="preserve"> – Arkansas</w:t>
      </w:r>
      <w:r>
        <w:rPr>
          <w:rFonts w:ascii="Arial" w:hAnsi="Arial" w:cs="Arial"/>
        </w:rPr>
        <w:t>,</w:t>
      </w:r>
      <w:r w:rsidRPr="008E4805">
        <w:rPr>
          <w:rFonts w:ascii="Arial" w:hAnsi="Arial" w:cs="Arial"/>
        </w:rPr>
        <w:t xml:space="preserve"> A mid-season, long-grain variety with good yield potential and milling yield; susceptible to </w:t>
      </w:r>
      <w:proofErr w:type="spellStart"/>
      <w:r w:rsidRPr="008E4805">
        <w:rPr>
          <w:rFonts w:ascii="Arial" w:hAnsi="Arial" w:cs="Arial"/>
        </w:rPr>
        <w:t>straighthead</w:t>
      </w:r>
      <w:proofErr w:type="spellEnd"/>
      <w:r w:rsidRPr="008E4805">
        <w:rPr>
          <w:rFonts w:ascii="Arial" w:hAnsi="Arial" w:cs="Arial"/>
        </w:rPr>
        <w:t xml:space="preserve">; moderately susceptible to sheath blight, blast, </w:t>
      </w:r>
      <w:proofErr w:type="spellStart"/>
      <w:r w:rsidRPr="008E4805">
        <w:rPr>
          <w:rFonts w:ascii="Arial" w:hAnsi="Arial" w:cs="Arial"/>
        </w:rPr>
        <w:t>Cercospora</w:t>
      </w:r>
      <w:proofErr w:type="spellEnd"/>
      <w:r w:rsidRPr="008E4805">
        <w:rPr>
          <w:rFonts w:ascii="Arial" w:hAnsi="Arial" w:cs="Arial"/>
        </w:rPr>
        <w:t>, false smut, and lodging; moderately resistant to bacterial panicle blight.</w:t>
      </w:r>
    </w:p>
    <w:p w14:paraId="385EB672" w14:textId="345CA34E" w:rsidR="008E4805" w:rsidRPr="008E4805" w:rsidRDefault="008E4805" w:rsidP="003B016E">
      <w:pPr>
        <w:rPr>
          <w:rFonts w:ascii="Arial" w:hAnsi="Arial" w:cs="Arial"/>
          <w:bCs/>
        </w:rPr>
      </w:pPr>
      <w:r w:rsidRPr="00F90276">
        <w:rPr>
          <w:rStyle w:val="Heading3Char"/>
        </w:rPr>
        <w:t>Lynx</w:t>
      </w:r>
      <w:r w:rsidRPr="008E4805">
        <w:rPr>
          <w:rFonts w:ascii="Arial" w:hAnsi="Arial" w:cs="Arial"/>
        </w:rPr>
        <w:t xml:space="preserve"> – Arkansas</w:t>
      </w:r>
      <w:r w:rsidR="00610D9C">
        <w:rPr>
          <w:rFonts w:ascii="Arial" w:hAnsi="Arial" w:cs="Arial"/>
        </w:rPr>
        <w:t>,</w:t>
      </w:r>
      <w:r w:rsidRPr="008E4805">
        <w:rPr>
          <w:rFonts w:ascii="Arial" w:hAnsi="Arial" w:cs="Arial"/>
        </w:rPr>
        <w:t xml:space="preserve"> A mid-season, short stature, medium grain variety with excellent yield potential and good milling yield; has a preferred large grain size; susceptible to sheath blight, bacterial panicle blight, and lodging; moderately susceptible to blast, </w:t>
      </w:r>
      <w:proofErr w:type="spellStart"/>
      <w:r w:rsidRPr="008E4805">
        <w:rPr>
          <w:rFonts w:ascii="Arial" w:hAnsi="Arial" w:cs="Arial"/>
        </w:rPr>
        <w:t>straighthead</w:t>
      </w:r>
      <w:proofErr w:type="spellEnd"/>
      <w:r w:rsidRPr="008E4805">
        <w:rPr>
          <w:rFonts w:ascii="Arial" w:hAnsi="Arial" w:cs="Arial"/>
        </w:rPr>
        <w:t xml:space="preserve">, and false smut; moderately resistant to </w:t>
      </w:r>
      <w:proofErr w:type="spellStart"/>
      <w:r w:rsidRPr="008E4805">
        <w:rPr>
          <w:rFonts w:ascii="Arial" w:hAnsi="Arial" w:cs="Arial"/>
        </w:rPr>
        <w:t>Cercospora</w:t>
      </w:r>
      <w:proofErr w:type="spellEnd"/>
    </w:p>
    <w:p w14:paraId="7FFE8DF0" w14:textId="60F1C1EC" w:rsidR="008E4805" w:rsidRDefault="008E4805" w:rsidP="003B016E">
      <w:pPr>
        <w:rPr>
          <w:rFonts w:ascii="Arial" w:hAnsi="Arial" w:cs="Arial"/>
        </w:rPr>
      </w:pPr>
      <w:r w:rsidRPr="00F90276">
        <w:rPr>
          <w:rStyle w:val="Heading3Char"/>
        </w:rPr>
        <w:t>RT 7401</w:t>
      </w:r>
      <w:r w:rsidRPr="008E4805">
        <w:rPr>
          <w:rFonts w:ascii="Arial" w:hAnsi="Arial" w:cs="Arial"/>
        </w:rPr>
        <w:t xml:space="preserve"> – RiceTec, Inc.</w:t>
      </w:r>
      <w:r w:rsidR="00610D9C">
        <w:rPr>
          <w:rFonts w:ascii="Arial" w:hAnsi="Arial" w:cs="Arial"/>
        </w:rPr>
        <w:t>,</w:t>
      </w:r>
      <w:r w:rsidRPr="008E4805">
        <w:rPr>
          <w:rFonts w:ascii="Arial" w:hAnsi="Arial" w:cs="Arial"/>
        </w:rPr>
        <w:t xml:space="preserve"> A mid-season, long-grain hybrid with excellent yield potential and good milling yield; moderately susceptible to sheath blight, false smut, and lodging; moderately resistant to blast. </w:t>
      </w:r>
    </w:p>
    <w:p w14:paraId="53E6D3DF" w14:textId="1745BF4D" w:rsidR="00775688" w:rsidRPr="00E513E6" w:rsidRDefault="00E513E6" w:rsidP="003B016E">
      <w:pPr>
        <w:rPr>
          <w:rFonts w:ascii="Arial" w:hAnsi="Arial" w:cs="Arial"/>
        </w:rPr>
      </w:pPr>
      <w:r w:rsidRPr="00E513E6">
        <w:rPr>
          <w:rFonts w:ascii="Arial" w:hAnsi="Arial" w:cs="Arial"/>
          <w:b/>
          <w:bCs/>
        </w:rPr>
        <w:t>RTv7231 MA</w:t>
      </w:r>
      <w:r>
        <w:rPr>
          <w:rFonts w:ascii="Arial" w:hAnsi="Arial" w:cs="Arial"/>
          <w:b/>
          <w:bCs/>
        </w:rPr>
        <w:t xml:space="preserve"> </w:t>
      </w:r>
      <w:r>
        <w:rPr>
          <w:rFonts w:ascii="Arial" w:hAnsi="Arial" w:cs="Arial"/>
        </w:rPr>
        <w:t xml:space="preserve">– RiceTec, Inc., </w:t>
      </w:r>
      <w:proofErr w:type="spellStart"/>
      <w:r w:rsidR="00DD39A5">
        <w:rPr>
          <w:rFonts w:ascii="Arial" w:hAnsi="Arial" w:cs="Arial"/>
        </w:rPr>
        <w:t>A</w:t>
      </w:r>
      <w:proofErr w:type="spellEnd"/>
      <w:r w:rsidR="00DD39A5">
        <w:rPr>
          <w:rFonts w:ascii="Arial" w:hAnsi="Arial" w:cs="Arial"/>
        </w:rPr>
        <w:t xml:space="preserve"> early season, long-grain variety </w:t>
      </w:r>
      <w:r w:rsidR="00F008A4">
        <w:rPr>
          <w:rFonts w:ascii="Arial" w:hAnsi="Arial" w:cs="Arial"/>
        </w:rPr>
        <w:t>with excellent yield potential</w:t>
      </w:r>
      <w:r w:rsidR="00D6578C">
        <w:rPr>
          <w:rFonts w:ascii="Arial" w:hAnsi="Arial" w:cs="Arial"/>
        </w:rPr>
        <w:t>; Resistant to blast</w:t>
      </w:r>
      <w:r w:rsidR="000710B1">
        <w:rPr>
          <w:rFonts w:ascii="Arial" w:hAnsi="Arial" w:cs="Arial"/>
        </w:rPr>
        <w:t>, moderately susceptible to sheath</w:t>
      </w:r>
      <w:r w:rsidR="009D3056">
        <w:rPr>
          <w:rFonts w:ascii="Arial" w:hAnsi="Arial" w:cs="Arial"/>
        </w:rPr>
        <w:t xml:space="preserve"> </w:t>
      </w:r>
      <w:r w:rsidR="000710B1">
        <w:rPr>
          <w:rFonts w:ascii="Arial" w:hAnsi="Arial" w:cs="Arial"/>
        </w:rPr>
        <w:t xml:space="preserve">blight and </w:t>
      </w:r>
      <w:proofErr w:type="spellStart"/>
      <w:r w:rsidR="000710B1">
        <w:rPr>
          <w:rFonts w:ascii="Arial" w:hAnsi="Arial" w:cs="Arial"/>
        </w:rPr>
        <w:t>straighthead</w:t>
      </w:r>
      <w:proofErr w:type="spellEnd"/>
      <w:r w:rsidR="00AE02B6">
        <w:rPr>
          <w:rFonts w:ascii="Arial" w:hAnsi="Arial" w:cs="Arial"/>
        </w:rPr>
        <w:t xml:space="preserve"> and </w:t>
      </w:r>
      <w:proofErr w:type="spellStart"/>
      <w:r w:rsidR="00AE02B6">
        <w:rPr>
          <w:rFonts w:ascii="Arial" w:hAnsi="Arial" w:cs="Arial"/>
        </w:rPr>
        <w:t>cercospora</w:t>
      </w:r>
      <w:proofErr w:type="spellEnd"/>
      <w:r w:rsidR="00AE02B6">
        <w:rPr>
          <w:rFonts w:ascii="Arial" w:hAnsi="Arial" w:cs="Arial"/>
        </w:rPr>
        <w:t xml:space="preserve">.  </w:t>
      </w:r>
      <w:r w:rsidR="002546EB" w:rsidRPr="002546EB">
        <w:rPr>
          <w:rFonts w:ascii="Arial" w:hAnsi="Arial" w:cs="Arial"/>
        </w:rPr>
        <w:t xml:space="preserve">The Max-Ace technology takes advantage of a unique, non-GMO trait that gives the rice enhanced tolerance to the </w:t>
      </w:r>
      <w:proofErr w:type="spellStart"/>
      <w:r w:rsidR="002546EB" w:rsidRPr="002546EB">
        <w:rPr>
          <w:rFonts w:ascii="Arial" w:hAnsi="Arial" w:cs="Arial"/>
        </w:rPr>
        <w:t>Highcard</w:t>
      </w:r>
      <w:proofErr w:type="spellEnd"/>
      <w:r w:rsidR="002546EB" w:rsidRPr="002546EB">
        <w:rPr>
          <w:rFonts w:ascii="Arial" w:hAnsi="Arial" w:cs="Arial"/>
        </w:rPr>
        <w:t xml:space="preserve"> herbicide.</w:t>
      </w:r>
    </w:p>
    <w:p w14:paraId="49BB74CD" w14:textId="77777777" w:rsidR="00AD34F9" w:rsidRDefault="00AD34F9" w:rsidP="00EF58E2">
      <w:pPr>
        <w:rPr>
          <w:rStyle w:val="Heading3Char"/>
        </w:rPr>
      </w:pPr>
    </w:p>
    <w:p w14:paraId="47F4BB04" w14:textId="77777777" w:rsidR="00AD34F9" w:rsidRDefault="00AD34F9" w:rsidP="00EF58E2">
      <w:pPr>
        <w:rPr>
          <w:rStyle w:val="Heading3Char"/>
        </w:rPr>
      </w:pPr>
    </w:p>
    <w:p w14:paraId="1B565D86" w14:textId="12B76CB6" w:rsidR="00B42FCC" w:rsidRPr="00605BE6" w:rsidRDefault="00E54EB3" w:rsidP="00EF58E2">
      <w:pPr>
        <w:rPr>
          <w:rFonts w:ascii="Arial" w:hAnsi="Arial" w:cs="Arial"/>
        </w:rPr>
      </w:pPr>
      <w:proofErr w:type="spellStart"/>
      <w:r w:rsidRPr="00F90276">
        <w:rPr>
          <w:rStyle w:val="Heading3Char"/>
        </w:rPr>
        <w:t>CropCheck</w:t>
      </w:r>
      <w:proofErr w:type="spellEnd"/>
      <w:r w:rsidRPr="00605BE6">
        <w:rPr>
          <w:rFonts w:ascii="Arial" w:hAnsi="Arial" w:cs="Arial"/>
        </w:rPr>
        <w:t xml:space="preserve"> – I encourage you to enroll you</w:t>
      </w:r>
      <w:r w:rsidR="00330DB4">
        <w:rPr>
          <w:rFonts w:ascii="Arial" w:hAnsi="Arial" w:cs="Arial"/>
        </w:rPr>
        <w:t>r</w:t>
      </w:r>
      <w:r w:rsidRPr="00605BE6">
        <w:rPr>
          <w:rFonts w:ascii="Arial" w:hAnsi="Arial" w:cs="Arial"/>
        </w:rPr>
        <w:t xml:space="preserve"> fields in </w:t>
      </w:r>
      <w:proofErr w:type="spellStart"/>
      <w:r w:rsidRPr="00605BE6">
        <w:rPr>
          <w:rFonts w:ascii="Arial" w:hAnsi="Arial" w:cs="Arial"/>
          <w:b/>
        </w:rPr>
        <w:t>CropCheck</w:t>
      </w:r>
      <w:proofErr w:type="spellEnd"/>
      <w:r w:rsidRPr="00605BE6">
        <w:rPr>
          <w:rFonts w:ascii="Arial" w:hAnsi="Arial" w:cs="Arial"/>
        </w:rPr>
        <w:t xml:space="preserve">.  </w:t>
      </w:r>
      <w:proofErr w:type="spellStart"/>
      <w:r w:rsidRPr="00605BE6">
        <w:rPr>
          <w:rFonts w:ascii="Arial" w:hAnsi="Arial" w:cs="Arial"/>
        </w:rPr>
        <w:t>CropCheck</w:t>
      </w:r>
      <w:proofErr w:type="spellEnd"/>
      <w:r w:rsidRPr="00605BE6">
        <w:rPr>
          <w:rFonts w:ascii="Arial" w:hAnsi="Arial" w:cs="Arial"/>
        </w:rPr>
        <w:t xml:space="preserve"> is operated by </w:t>
      </w:r>
      <w:proofErr w:type="spellStart"/>
      <w:r w:rsidRPr="00605BE6">
        <w:rPr>
          <w:rFonts w:ascii="Arial" w:hAnsi="Arial" w:cs="Arial"/>
        </w:rPr>
        <w:t>FieldWatch</w:t>
      </w:r>
      <w:proofErr w:type="spellEnd"/>
      <w:r w:rsidRPr="00605BE6">
        <w:rPr>
          <w:rFonts w:ascii="Arial" w:hAnsi="Arial" w:cs="Arial"/>
        </w:rPr>
        <w:t xml:space="preserve"> and is an online mapping tool </w:t>
      </w:r>
      <w:r w:rsidR="002161AB" w:rsidRPr="00605BE6">
        <w:rPr>
          <w:rFonts w:ascii="Arial" w:hAnsi="Arial" w:cs="Arial"/>
        </w:rPr>
        <w:t xml:space="preserve">created by Purdue, </w:t>
      </w:r>
      <w:r w:rsidRPr="00605BE6">
        <w:rPr>
          <w:rFonts w:ascii="Arial" w:hAnsi="Arial" w:cs="Arial"/>
        </w:rPr>
        <w:t>that is meant to help pesticide applicators and producers to communicate more effectively to promote awareness of herbicide technology and man</w:t>
      </w:r>
      <w:r w:rsidR="00330DB4">
        <w:rPr>
          <w:rFonts w:ascii="Arial" w:hAnsi="Arial" w:cs="Arial"/>
        </w:rPr>
        <w:t>a</w:t>
      </w:r>
      <w:r w:rsidRPr="00605BE6">
        <w:rPr>
          <w:rFonts w:ascii="Arial" w:hAnsi="Arial" w:cs="Arial"/>
        </w:rPr>
        <w:t>ge drift effects.  This site features a powerful map interface that clearly shows applicators the locations of registered sites so they can use the information in their ongoing stewardship activities before they spray.</w:t>
      </w:r>
    </w:p>
    <w:p w14:paraId="4E23D6FA" w14:textId="645346DE" w:rsidR="009D3056" w:rsidRPr="00AD34F9" w:rsidRDefault="002161AB" w:rsidP="00AD34F9">
      <w:pPr>
        <w:pStyle w:val="ListParagraph"/>
        <w:spacing w:line="216" w:lineRule="auto"/>
        <w:rPr>
          <w:rFonts w:ascii="Arial" w:hAnsi="Arial" w:cs="Arial"/>
          <w:b/>
          <w:sz w:val="22"/>
          <w:szCs w:val="22"/>
        </w:rPr>
      </w:pPr>
      <w:r w:rsidRPr="0096075B">
        <w:rPr>
          <w:rFonts w:ascii="Arial" w:hAnsi="Arial" w:cs="Arial"/>
          <w:b/>
          <w:sz w:val="22"/>
          <w:szCs w:val="22"/>
        </w:rPr>
        <w:t>Where to go to register your field:</w:t>
      </w:r>
      <w:r w:rsidR="00F8060D">
        <w:rPr>
          <w:rFonts w:ascii="Arial" w:hAnsi="Arial" w:cs="Arial"/>
          <w:b/>
          <w:sz w:val="22"/>
          <w:szCs w:val="22"/>
        </w:rPr>
        <w:t xml:space="preserve">  </w:t>
      </w:r>
      <w:r w:rsidR="00BA185F" w:rsidRPr="00BA185F">
        <w:rPr>
          <w:rFonts w:ascii="Arial" w:hAnsi="Arial" w:cs="Arial"/>
          <w:bCs/>
          <w:sz w:val="22"/>
          <w:szCs w:val="22"/>
        </w:rPr>
        <w:t>ar.cropcheck.org, beecheck.org</w:t>
      </w:r>
    </w:p>
    <w:p w14:paraId="6F7CC4B4" w14:textId="7E95A690" w:rsidR="002161AB" w:rsidRPr="0096075B" w:rsidRDefault="00BA185F" w:rsidP="002161AB">
      <w:pPr>
        <w:pStyle w:val="ListParagraph"/>
        <w:spacing w:line="216" w:lineRule="auto"/>
        <w:rPr>
          <w:rFonts w:ascii="Arial" w:hAnsi="Arial" w:cs="Arial"/>
          <w:sz w:val="22"/>
          <w:szCs w:val="22"/>
        </w:rPr>
      </w:pPr>
      <w:r w:rsidRPr="00BA185F">
        <w:rPr>
          <w:rFonts w:ascii="Arial" w:hAnsi="Arial" w:cs="Arial"/>
          <w:sz w:val="22"/>
          <w:szCs w:val="22"/>
        </w:rPr>
        <w:t>To register as an applicator: fieldwatch.com</w:t>
      </w:r>
    </w:p>
    <w:p w14:paraId="0B290034" w14:textId="607F3934" w:rsidR="002161AB" w:rsidRPr="0096075B" w:rsidRDefault="00BA185F" w:rsidP="00F90276">
      <w:pPr>
        <w:pStyle w:val="Heading3"/>
      </w:pPr>
      <w:proofErr w:type="spellStart"/>
      <w:r>
        <w:t>F</w:t>
      </w:r>
      <w:r w:rsidR="002161AB">
        <w:t>ieldWatch</w:t>
      </w:r>
      <w:proofErr w:type="spellEnd"/>
      <w:r w:rsidR="002161AB">
        <w:t xml:space="preserve"> Facts:</w:t>
      </w:r>
    </w:p>
    <w:p w14:paraId="3EF97C6B" w14:textId="77777777" w:rsidR="002161AB" w:rsidRPr="0096075B" w:rsidRDefault="002161AB" w:rsidP="002161AB">
      <w:pPr>
        <w:pStyle w:val="ListParagraph"/>
        <w:numPr>
          <w:ilvl w:val="0"/>
          <w:numId w:val="2"/>
        </w:numPr>
        <w:spacing w:line="216" w:lineRule="auto"/>
        <w:rPr>
          <w:rFonts w:ascii="Arial" w:hAnsi="Arial" w:cs="Arial"/>
          <w:sz w:val="22"/>
          <w:szCs w:val="22"/>
        </w:rPr>
      </w:pPr>
      <w:r w:rsidRPr="0096075B">
        <w:rPr>
          <w:rFonts w:ascii="Arial" w:eastAsiaTheme="minorEastAsia" w:hAnsi="Arial" w:cs="Arial"/>
          <w:color w:val="000000" w:themeColor="text1"/>
          <w:kern w:val="24"/>
          <w:sz w:val="22"/>
          <w:szCs w:val="22"/>
        </w:rPr>
        <w:t>The Cooperative Extension Service is a member.</w:t>
      </w:r>
    </w:p>
    <w:p w14:paraId="0426F130" w14:textId="77777777" w:rsidR="002161AB" w:rsidRPr="0096075B" w:rsidRDefault="002161AB" w:rsidP="002161AB">
      <w:pPr>
        <w:pStyle w:val="ListParagraph"/>
        <w:numPr>
          <w:ilvl w:val="0"/>
          <w:numId w:val="2"/>
        </w:numPr>
        <w:spacing w:line="216" w:lineRule="auto"/>
        <w:rPr>
          <w:rFonts w:ascii="Arial" w:hAnsi="Arial" w:cs="Arial"/>
          <w:sz w:val="22"/>
          <w:szCs w:val="22"/>
        </w:rPr>
      </w:pPr>
      <w:r w:rsidRPr="0096075B">
        <w:rPr>
          <w:rFonts w:ascii="Arial" w:eastAsiaTheme="minorEastAsia" w:hAnsi="Arial" w:cs="Arial"/>
          <w:color w:val="000000" w:themeColor="text1"/>
          <w:kern w:val="24"/>
          <w:sz w:val="22"/>
          <w:szCs w:val="22"/>
        </w:rPr>
        <w:t>The service is free to producers.</w:t>
      </w:r>
    </w:p>
    <w:p w14:paraId="64FF6985" w14:textId="77777777" w:rsidR="002161AB" w:rsidRPr="0096075B" w:rsidRDefault="002161AB" w:rsidP="002161AB">
      <w:pPr>
        <w:pStyle w:val="ListParagraph"/>
        <w:numPr>
          <w:ilvl w:val="0"/>
          <w:numId w:val="2"/>
        </w:numPr>
        <w:spacing w:line="216" w:lineRule="auto"/>
        <w:rPr>
          <w:rFonts w:ascii="Arial" w:hAnsi="Arial" w:cs="Arial"/>
          <w:sz w:val="22"/>
          <w:szCs w:val="22"/>
        </w:rPr>
      </w:pPr>
      <w:r w:rsidRPr="0096075B">
        <w:rPr>
          <w:rFonts w:ascii="Arial" w:eastAsiaTheme="minorEastAsia" w:hAnsi="Arial" w:cs="Arial"/>
          <w:color w:val="000000" w:themeColor="text1"/>
          <w:kern w:val="24"/>
          <w:sz w:val="22"/>
          <w:szCs w:val="22"/>
        </w:rPr>
        <w:t>The service is free to beekeepers.</w:t>
      </w:r>
    </w:p>
    <w:p w14:paraId="357FFE2A" w14:textId="77777777" w:rsidR="002161AB" w:rsidRPr="0096075B" w:rsidRDefault="002161AB" w:rsidP="002161AB">
      <w:pPr>
        <w:pStyle w:val="ListParagraph"/>
        <w:numPr>
          <w:ilvl w:val="0"/>
          <w:numId w:val="2"/>
        </w:numPr>
        <w:spacing w:line="216" w:lineRule="auto"/>
        <w:rPr>
          <w:rFonts w:ascii="Arial" w:hAnsi="Arial" w:cs="Arial"/>
          <w:sz w:val="22"/>
          <w:szCs w:val="22"/>
        </w:rPr>
      </w:pPr>
      <w:r w:rsidRPr="0096075B">
        <w:rPr>
          <w:rFonts w:ascii="Arial" w:eastAsiaTheme="minorEastAsia" w:hAnsi="Arial" w:cs="Arial"/>
          <w:color w:val="000000" w:themeColor="text1"/>
          <w:kern w:val="24"/>
          <w:sz w:val="22"/>
          <w:szCs w:val="22"/>
        </w:rPr>
        <w:t>The service is free to applicators.</w:t>
      </w:r>
    </w:p>
    <w:p w14:paraId="0A466BDA" w14:textId="77777777" w:rsidR="002161AB" w:rsidRPr="0096075B" w:rsidRDefault="002161AB" w:rsidP="002161AB">
      <w:pPr>
        <w:pStyle w:val="ListParagraph"/>
        <w:numPr>
          <w:ilvl w:val="0"/>
          <w:numId w:val="2"/>
        </w:numPr>
        <w:spacing w:line="216" w:lineRule="auto"/>
        <w:rPr>
          <w:rFonts w:ascii="Arial" w:hAnsi="Arial" w:cs="Arial"/>
          <w:sz w:val="22"/>
          <w:szCs w:val="22"/>
        </w:rPr>
      </w:pPr>
      <w:r w:rsidRPr="0096075B">
        <w:rPr>
          <w:rFonts w:ascii="Arial" w:eastAsiaTheme="minorEastAsia" w:hAnsi="Arial" w:cs="Arial"/>
          <w:color w:val="000000" w:themeColor="text1"/>
          <w:kern w:val="24"/>
          <w:sz w:val="22"/>
          <w:szCs w:val="22"/>
        </w:rPr>
        <w:t>The service is voluntary.</w:t>
      </w:r>
    </w:p>
    <w:p w14:paraId="4AA42E76" w14:textId="77777777" w:rsidR="002161AB" w:rsidRPr="0096075B" w:rsidRDefault="002161AB" w:rsidP="002161AB">
      <w:pPr>
        <w:pStyle w:val="ListParagraph"/>
        <w:numPr>
          <w:ilvl w:val="0"/>
          <w:numId w:val="2"/>
        </w:numPr>
        <w:spacing w:line="216" w:lineRule="auto"/>
        <w:rPr>
          <w:rFonts w:ascii="Arial" w:hAnsi="Arial" w:cs="Arial"/>
          <w:sz w:val="22"/>
          <w:szCs w:val="22"/>
        </w:rPr>
      </w:pPr>
      <w:r w:rsidRPr="0096075B">
        <w:rPr>
          <w:rFonts w:ascii="Arial" w:eastAsiaTheme="minorEastAsia" w:hAnsi="Arial" w:cs="Arial"/>
          <w:color w:val="000000" w:themeColor="text1"/>
          <w:kern w:val="24"/>
          <w:sz w:val="22"/>
          <w:szCs w:val="22"/>
        </w:rPr>
        <w:t>Your information will not be shared with advertisers, etc.</w:t>
      </w:r>
    </w:p>
    <w:p w14:paraId="17973B6A" w14:textId="77777777" w:rsidR="002161AB" w:rsidRPr="0096075B" w:rsidRDefault="002161AB" w:rsidP="002161AB">
      <w:pPr>
        <w:pStyle w:val="ListParagraph"/>
        <w:numPr>
          <w:ilvl w:val="0"/>
          <w:numId w:val="2"/>
        </w:numPr>
        <w:spacing w:line="216" w:lineRule="auto"/>
        <w:rPr>
          <w:rFonts w:ascii="Arial" w:hAnsi="Arial" w:cs="Arial"/>
          <w:sz w:val="22"/>
          <w:szCs w:val="22"/>
        </w:rPr>
      </w:pPr>
      <w:r w:rsidRPr="0096075B">
        <w:rPr>
          <w:rFonts w:ascii="Arial" w:eastAsiaTheme="minorEastAsia" w:hAnsi="Arial" w:cs="Arial"/>
          <w:color w:val="000000" w:themeColor="text1"/>
          <w:kern w:val="24"/>
          <w:sz w:val="22"/>
          <w:szCs w:val="22"/>
        </w:rPr>
        <w:t>All entries are reviewed by the Arkansas Data Manager.</w:t>
      </w:r>
    </w:p>
    <w:p w14:paraId="3D93E318" w14:textId="77777777" w:rsidR="00BA185F" w:rsidRDefault="00BA185F" w:rsidP="00EF58E2">
      <w:pPr>
        <w:rPr>
          <w:rFonts w:ascii="Arial" w:hAnsi="Arial" w:cs="Arial"/>
          <w:b/>
        </w:rPr>
      </w:pPr>
    </w:p>
    <w:p w14:paraId="50D6E161" w14:textId="77777777" w:rsidR="00AD34F9" w:rsidRDefault="00BA185F" w:rsidP="00EF58E2">
      <w:pPr>
        <w:rPr>
          <w:rFonts w:ascii="Arial" w:hAnsi="Arial" w:cs="Arial"/>
        </w:rPr>
      </w:pPr>
      <w:r w:rsidRPr="00F90276">
        <w:rPr>
          <w:rStyle w:val="Heading2Char"/>
        </w:rPr>
        <w:t>Herbicide Selection at planting for rice</w:t>
      </w:r>
      <w:r w:rsidRPr="00BA185F">
        <w:rPr>
          <w:rFonts w:ascii="Arial" w:hAnsi="Arial" w:cs="Arial"/>
        </w:rPr>
        <w:t xml:space="preserve"> </w:t>
      </w:r>
      <w:r>
        <w:rPr>
          <w:rFonts w:ascii="Arial" w:hAnsi="Arial" w:cs="Arial"/>
        </w:rPr>
        <w:t>–</w:t>
      </w:r>
      <w:r w:rsidRPr="00BA185F">
        <w:rPr>
          <w:rFonts w:ascii="Arial" w:hAnsi="Arial" w:cs="Arial"/>
        </w:rPr>
        <w:t xml:space="preserve"> </w:t>
      </w:r>
      <w:r w:rsidR="009A504B" w:rsidRPr="009A504B">
        <w:rPr>
          <w:rFonts w:ascii="Arial" w:hAnsi="Arial" w:cs="Arial"/>
        </w:rPr>
        <w:t>Cheap burndown programs of glyphosate plus 2,4-D that cost around $10/acre or less last year may run you $20/acre or more today if you can find enough glyphosate.</w:t>
      </w:r>
      <w:r w:rsidR="002D574C">
        <w:rPr>
          <w:rFonts w:ascii="Arial" w:hAnsi="Arial" w:cs="Arial"/>
        </w:rPr>
        <w:t xml:space="preserve"> </w:t>
      </w:r>
      <w:r w:rsidR="000B28B5" w:rsidRPr="000B28B5">
        <w:rPr>
          <w:rFonts w:ascii="Arial" w:hAnsi="Arial" w:cs="Arial"/>
        </w:rPr>
        <w:t xml:space="preserve">In our recent winter production meetings, </w:t>
      </w:r>
      <w:r w:rsidR="00302416">
        <w:rPr>
          <w:rFonts w:ascii="Arial" w:hAnsi="Arial" w:cs="Arial"/>
        </w:rPr>
        <w:t>specialists</w:t>
      </w:r>
      <w:r w:rsidR="000B28B5" w:rsidRPr="000B28B5">
        <w:rPr>
          <w:rFonts w:ascii="Arial" w:hAnsi="Arial" w:cs="Arial"/>
        </w:rPr>
        <w:t xml:space="preserve"> have been recommending that farmers consider replacing their glyphosate-based burndown programs with a paraquat (</w:t>
      </w:r>
      <w:proofErr w:type="spellStart"/>
      <w:r w:rsidR="000B28B5" w:rsidRPr="000B28B5">
        <w:rPr>
          <w:rFonts w:ascii="Arial" w:hAnsi="Arial" w:cs="Arial"/>
        </w:rPr>
        <w:t>Gramoxone</w:t>
      </w:r>
      <w:proofErr w:type="spellEnd"/>
      <w:r w:rsidR="000B28B5" w:rsidRPr="000B28B5">
        <w:rPr>
          <w:rFonts w:ascii="Arial" w:hAnsi="Arial" w:cs="Arial"/>
        </w:rPr>
        <w:t xml:space="preserve">) based system, especially if </w:t>
      </w:r>
      <w:r w:rsidR="00302416">
        <w:rPr>
          <w:rFonts w:ascii="Arial" w:hAnsi="Arial" w:cs="Arial"/>
        </w:rPr>
        <w:t>you</w:t>
      </w:r>
      <w:r w:rsidR="000B28B5" w:rsidRPr="000B28B5">
        <w:rPr>
          <w:rFonts w:ascii="Arial" w:hAnsi="Arial" w:cs="Arial"/>
        </w:rPr>
        <w:t xml:space="preserve"> are concerned about the supply of glyphosate or the increased price. </w:t>
      </w:r>
      <w:r w:rsidR="00C74D7C" w:rsidRPr="00C74D7C">
        <w:rPr>
          <w:rFonts w:ascii="Arial" w:hAnsi="Arial" w:cs="Arial"/>
        </w:rPr>
        <w:t xml:space="preserve">Paraquat is a non-selective herbicide but as most know it is </w:t>
      </w:r>
      <w:r w:rsidR="00F90276" w:rsidRPr="00C74D7C">
        <w:rPr>
          <w:rFonts w:ascii="Arial" w:hAnsi="Arial" w:cs="Arial"/>
        </w:rPr>
        <w:t>contact based</w:t>
      </w:r>
      <w:r w:rsidR="00C74D7C" w:rsidRPr="00C74D7C">
        <w:rPr>
          <w:rFonts w:ascii="Arial" w:hAnsi="Arial" w:cs="Arial"/>
        </w:rPr>
        <w:t xml:space="preserve"> so excellent coverage is necessary to get good control of winter weeds.</w:t>
      </w:r>
      <w:r w:rsidR="00E42761">
        <w:rPr>
          <w:rFonts w:ascii="Arial" w:hAnsi="Arial" w:cs="Arial"/>
        </w:rPr>
        <w:t xml:space="preserve"> </w:t>
      </w:r>
      <w:r w:rsidR="00E42761" w:rsidRPr="00E42761">
        <w:rPr>
          <w:rFonts w:ascii="Arial" w:hAnsi="Arial" w:cs="Arial"/>
        </w:rPr>
        <w:t xml:space="preserve">In the past, clethodim (Select Max) is the other key herbicide we have recommended in burndown applications to control ryegrass.  It has been effective, especially when mixed with glyphosate to control most populations.  Clethodim can provide effective control of ryegrass </w:t>
      </w:r>
      <w:proofErr w:type="gramStart"/>
      <w:r w:rsidR="00E42761" w:rsidRPr="00E42761">
        <w:rPr>
          <w:rFonts w:ascii="Arial" w:hAnsi="Arial" w:cs="Arial"/>
        </w:rPr>
        <w:t>as long as</w:t>
      </w:r>
      <w:proofErr w:type="gramEnd"/>
      <w:r w:rsidR="00E42761" w:rsidRPr="00E42761">
        <w:rPr>
          <w:rFonts w:ascii="Arial" w:hAnsi="Arial" w:cs="Arial"/>
        </w:rPr>
        <w:t xml:space="preserve"> maximum rates are used and applications are made prior to ryegrass jointing.  Once ryegrass begins jointing, control from a single clethodim application is greatly reduced.  Clethodim activity can also be greatly reduced when tank-mixed with dicamba or 2,4-D, especially on larger ryegrass.  Last year we saw a 50% reduction in ryegrass control when dicamba or 2,4-D was applied with clethodim in our burndown plots.  If you have a severe ryegrass infestation, apply the clethodim alone or with glyphosate and use a minimum of 16 oz/acre Select Max or equivalent rate. </w:t>
      </w:r>
      <w:r w:rsidR="007F3860">
        <w:rPr>
          <w:rFonts w:ascii="Arial" w:hAnsi="Arial" w:cs="Arial"/>
        </w:rPr>
        <w:t>R</w:t>
      </w:r>
      <w:r w:rsidR="00F85337" w:rsidRPr="00F85337">
        <w:rPr>
          <w:rFonts w:ascii="Arial" w:hAnsi="Arial" w:cs="Arial"/>
        </w:rPr>
        <w:t>emember that if using Select Max or other formulations of clethodim, there is a 30-day plant-back interval to corn and rice.  For plant-back intervals for other herbicides, refer to the Arkansas MP 519 publication.  For more information and recommendations to control ryegrass, see the Management of Italian Ryegrass in Agronomic Crops.</w:t>
      </w:r>
      <w:r w:rsidR="00A935BC" w:rsidRPr="00A935BC">
        <w:t xml:space="preserve"> </w:t>
      </w:r>
      <w:r w:rsidR="00A935BC" w:rsidRPr="00A935BC">
        <w:rPr>
          <w:rFonts w:ascii="Arial" w:hAnsi="Arial" w:cs="Arial"/>
        </w:rPr>
        <w:t xml:space="preserve">Another key point to consider with early burndown is including a residual herbicide to prevent future weed flushes prior to planting.  This may be an even better idea this year, considering the shortage of herbicide options and the increased cost of herbicides used.  Residual herbicides last longer in our colder months of January, </w:t>
      </w:r>
      <w:proofErr w:type="gramStart"/>
      <w:r w:rsidR="00A935BC" w:rsidRPr="00A935BC">
        <w:rPr>
          <w:rFonts w:ascii="Arial" w:hAnsi="Arial" w:cs="Arial"/>
        </w:rPr>
        <w:t>February</w:t>
      </w:r>
      <w:proofErr w:type="gramEnd"/>
      <w:r w:rsidR="00A935BC" w:rsidRPr="00A935BC">
        <w:rPr>
          <w:rFonts w:ascii="Arial" w:hAnsi="Arial" w:cs="Arial"/>
        </w:rPr>
        <w:t xml:space="preserve"> and March, and may hold winter weeds back until the first of April.  Several options exist depending on the crop that is to be planted on the acre.  Find more information in the 2022 MP44 publication from the University of Arkansas System Division of Agriculture</w:t>
      </w:r>
      <w:r w:rsidR="00A935BC">
        <w:rPr>
          <w:rFonts w:ascii="Arial" w:hAnsi="Arial" w:cs="Arial"/>
        </w:rPr>
        <w:t xml:space="preserve">.  </w:t>
      </w:r>
      <w:r w:rsidR="00FE5F7C" w:rsidRPr="00FE5F7C">
        <w:rPr>
          <w:rFonts w:ascii="Arial" w:hAnsi="Arial" w:cs="Arial"/>
        </w:rPr>
        <w:t xml:space="preserve">Flumioxazin (Valor at 1.5-2.0 oz/acre) if you can find it, is a great choice for this application timing because it is </w:t>
      </w:r>
      <w:proofErr w:type="gramStart"/>
      <w:r w:rsidR="00FE5F7C" w:rsidRPr="00FE5F7C">
        <w:rPr>
          <w:rFonts w:ascii="Arial" w:hAnsi="Arial" w:cs="Arial"/>
        </w:rPr>
        <w:t>fairly economical</w:t>
      </w:r>
      <w:proofErr w:type="gramEnd"/>
      <w:r w:rsidR="00FE5F7C" w:rsidRPr="00FE5F7C">
        <w:rPr>
          <w:rFonts w:ascii="Arial" w:hAnsi="Arial" w:cs="Arial"/>
        </w:rPr>
        <w:t xml:space="preserve">, will provide residual control of most of our troublesome winter annuals and any crop can be planted in 30 days. </w:t>
      </w:r>
      <w:r w:rsidR="00783C55" w:rsidRPr="00783C55">
        <w:rPr>
          <w:rFonts w:ascii="Arial" w:hAnsi="Arial" w:cs="Arial"/>
        </w:rPr>
        <w:t xml:space="preserve">Keep in mind when considering whether to make that initial burndown application, herbicides are not very </w:t>
      </w:r>
    </w:p>
    <w:p w14:paraId="0096D04C" w14:textId="77777777" w:rsidR="00AD34F9" w:rsidRDefault="00AD34F9" w:rsidP="00EF58E2">
      <w:pPr>
        <w:rPr>
          <w:rFonts w:ascii="Arial" w:hAnsi="Arial" w:cs="Arial"/>
        </w:rPr>
      </w:pPr>
    </w:p>
    <w:p w14:paraId="010C0D03" w14:textId="77777777" w:rsidR="00AD34F9" w:rsidRDefault="00AD34F9" w:rsidP="00EF58E2">
      <w:pPr>
        <w:rPr>
          <w:rFonts w:ascii="Arial" w:hAnsi="Arial" w:cs="Arial"/>
        </w:rPr>
      </w:pPr>
    </w:p>
    <w:p w14:paraId="7BFA59EC" w14:textId="34C19208" w:rsidR="00AC5C7D" w:rsidRDefault="00783C55" w:rsidP="00EF58E2">
      <w:pPr>
        <w:rPr>
          <w:rFonts w:ascii="Arial" w:hAnsi="Arial" w:cs="Arial"/>
        </w:rPr>
      </w:pPr>
      <w:r w:rsidRPr="00783C55">
        <w:rPr>
          <w:rFonts w:ascii="Arial" w:hAnsi="Arial" w:cs="Arial"/>
        </w:rPr>
        <w:t xml:space="preserve">effective in cold (below freezing) temperatures.  Daily high temperatures prior to the day of application and 3-4 days following application should be in the mid to upper 50’s with lows not falling below freezing for best activity. Even then, it may take 3-4 weeks following application to visually notice any levels of control depending on herbicide mixtures used, so don’t be too quick to make that second application. </w:t>
      </w:r>
    </w:p>
    <w:p w14:paraId="2A4F3E99" w14:textId="49DF8712" w:rsidR="00BA185F" w:rsidRPr="00BA185F" w:rsidRDefault="00AD34F9" w:rsidP="00EF58E2">
      <w:pPr>
        <w:rPr>
          <w:rFonts w:ascii="Arial" w:hAnsi="Arial" w:cs="Arial"/>
        </w:rPr>
      </w:pPr>
      <w:proofErr w:type="spellStart"/>
      <w:r w:rsidRPr="00BA185F">
        <w:rPr>
          <w:rFonts w:ascii="Arial" w:hAnsi="Arial" w:cs="Arial"/>
        </w:rPr>
        <w:t>FirstShot</w:t>
      </w:r>
      <w:proofErr w:type="spellEnd"/>
      <w:r w:rsidRPr="00BA185F">
        <w:rPr>
          <w:rFonts w:ascii="Arial" w:hAnsi="Arial" w:cs="Arial"/>
        </w:rPr>
        <w:t xml:space="preserve"> or</w:t>
      </w:r>
      <w:r w:rsidR="00AF1D40">
        <w:rPr>
          <w:rFonts w:ascii="Arial" w:hAnsi="Arial" w:cs="Arial"/>
        </w:rPr>
        <w:t xml:space="preserve"> </w:t>
      </w:r>
      <w:r w:rsidR="00BA185F" w:rsidRPr="00BA185F">
        <w:rPr>
          <w:rFonts w:ascii="Arial" w:hAnsi="Arial" w:cs="Arial"/>
        </w:rPr>
        <w:t xml:space="preserve">Sharpen </w:t>
      </w:r>
      <w:r w:rsidR="00DD68FE">
        <w:rPr>
          <w:rFonts w:ascii="Arial" w:hAnsi="Arial" w:cs="Arial"/>
        </w:rPr>
        <w:t>mixed with</w:t>
      </w:r>
      <w:r w:rsidR="002B3423">
        <w:rPr>
          <w:rFonts w:ascii="Arial" w:hAnsi="Arial" w:cs="Arial"/>
        </w:rPr>
        <w:t xml:space="preserve"> </w:t>
      </w:r>
      <w:r w:rsidR="00BA185F" w:rsidRPr="00BA185F">
        <w:rPr>
          <w:rFonts w:ascii="Arial" w:hAnsi="Arial" w:cs="Arial"/>
        </w:rPr>
        <w:t xml:space="preserve">roundup at planting provide good broadleaf knockdown and are good alternatives to 2,4-D for rice acres. Make selection based </w:t>
      </w:r>
      <w:r w:rsidR="00A85C27" w:rsidRPr="00BA185F">
        <w:rPr>
          <w:rFonts w:ascii="Arial" w:hAnsi="Arial" w:cs="Arial"/>
        </w:rPr>
        <w:t>off</w:t>
      </w:r>
      <w:r w:rsidR="00BA185F" w:rsidRPr="00BA185F">
        <w:rPr>
          <w:rFonts w:ascii="Arial" w:hAnsi="Arial" w:cs="Arial"/>
        </w:rPr>
        <w:t xml:space="preserve"> weeds present and historical weed issues on a </w:t>
      </w:r>
      <w:r w:rsidRPr="00BA185F">
        <w:rPr>
          <w:rFonts w:ascii="Arial" w:hAnsi="Arial" w:cs="Arial"/>
        </w:rPr>
        <w:t>field-by-field</w:t>
      </w:r>
      <w:r w:rsidR="00BA185F" w:rsidRPr="00BA185F">
        <w:rPr>
          <w:rFonts w:ascii="Arial" w:hAnsi="Arial" w:cs="Arial"/>
        </w:rPr>
        <w:t xml:space="preserve"> basis.   For example, Sharpen may get most of these acres because of residual activity on pigweed.  </w:t>
      </w:r>
      <w:proofErr w:type="spellStart"/>
      <w:r w:rsidR="00BA185F" w:rsidRPr="00BA185F">
        <w:rPr>
          <w:rFonts w:ascii="Arial" w:hAnsi="Arial" w:cs="Arial"/>
        </w:rPr>
        <w:t>FirstShot</w:t>
      </w:r>
      <w:proofErr w:type="spellEnd"/>
      <w:r w:rsidR="00BA185F" w:rsidRPr="00BA185F">
        <w:rPr>
          <w:rFonts w:ascii="Arial" w:hAnsi="Arial" w:cs="Arial"/>
        </w:rPr>
        <w:t xml:space="preserve"> can provide additional control of broadleaves but will not provide any residual following application.  </w:t>
      </w:r>
      <w:r w:rsidR="002B3423" w:rsidRPr="002B3423">
        <w:rPr>
          <w:rFonts w:ascii="Arial" w:hAnsi="Arial" w:cs="Arial"/>
        </w:rPr>
        <w:t xml:space="preserve">League </w:t>
      </w:r>
      <w:r w:rsidR="00C53F3C">
        <w:rPr>
          <w:rFonts w:ascii="Arial" w:hAnsi="Arial" w:cs="Arial"/>
        </w:rPr>
        <w:t xml:space="preserve">is another option for control of </w:t>
      </w:r>
      <w:r w:rsidR="002B3423" w:rsidRPr="002B3423">
        <w:rPr>
          <w:rFonts w:ascii="Arial" w:hAnsi="Arial" w:cs="Arial"/>
        </w:rPr>
        <w:t xml:space="preserve">tough broadleaf, </w:t>
      </w:r>
      <w:proofErr w:type="gramStart"/>
      <w:r w:rsidR="002B3423" w:rsidRPr="002B3423">
        <w:rPr>
          <w:rFonts w:ascii="Arial" w:hAnsi="Arial" w:cs="Arial"/>
        </w:rPr>
        <w:t>aquatic</w:t>
      </w:r>
      <w:proofErr w:type="gramEnd"/>
      <w:r w:rsidR="002B3423" w:rsidRPr="002B3423">
        <w:rPr>
          <w:rFonts w:ascii="Arial" w:hAnsi="Arial" w:cs="Arial"/>
        </w:rPr>
        <w:t xml:space="preserve"> and sedge weeds. It offers solid residual control</w:t>
      </w:r>
      <w:r w:rsidR="000C60F7">
        <w:rPr>
          <w:rFonts w:ascii="Arial" w:hAnsi="Arial" w:cs="Arial"/>
        </w:rPr>
        <w:t>.</w:t>
      </w:r>
      <w:r w:rsidR="002B3423" w:rsidRPr="002B3423">
        <w:rPr>
          <w:rFonts w:ascii="Arial" w:hAnsi="Arial" w:cs="Arial"/>
        </w:rPr>
        <w:t xml:space="preserve"> League can also be used postemergence.</w:t>
      </w:r>
      <w:r w:rsidR="000C60F7">
        <w:rPr>
          <w:rFonts w:ascii="Arial" w:hAnsi="Arial" w:cs="Arial"/>
        </w:rPr>
        <w:t xml:space="preserve"> </w:t>
      </w:r>
      <w:r w:rsidR="00BA185F" w:rsidRPr="00A74402">
        <w:rPr>
          <w:rFonts w:ascii="Arial" w:hAnsi="Arial" w:cs="Arial"/>
        </w:rPr>
        <w:t>It should go without saying that Command should be mixed</w:t>
      </w:r>
      <w:r w:rsidR="00A74402" w:rsidRPr="00A74402">
        <w:rPr>
          <w:rFonts w:ascii="Arial" w:hAnsi="Arial" w:cs="Arial"/>
        </w:rPr>
        <w:t xml:space="preserve"> in</w:t>
      </w:r>
      <w:r w:rsidR="00BA185F" w:rsidRPr="00A74402">
        <w:rPr>
          <w:rFonts w:ascii="Arial" w:hAnsi="Arial" w:cs="Arial"/>
        </w:rPr>
        <w:t xml:space="preserve"> </w:t>
      </w:r>
      <w:r w:rsidR="00A74402" w:rsidRPr="00A74402">
        <w:rPr>
          <w:rFonts w:ascii="Arial" w:hAnsi="Arial" w:cs="Arial"/>
        </w:rPr>
        <w:t xml:space="preserve">at </w:t>
      </w:r>
      <w:r w:rsidR="00BA185F" w:rsidRPr="00A74402">
        <w:rPr>
          <w:rFonts w:ascii="Arial" w:hAnsi="Arial" w:cs="Arial"/>
        </w:rPr>
        <w:t>planting</w:t>
      </w:r>
      <w:r w:rsidR="00A74402" w:rsidRPr="00A74402">
        <w:rPr>
          <w:rFonts w:ascii="Arial" w:hAnsi="Arial" w:cs="Arial"/>
        </w:rPr>
        <w:t xml:space="preserve"> with</w:t>
      </w:r>
      <w:r w:rsidR="00BA185F" w:rsidRPr="00A74402">
        <w:rPr>
          <w:rFonts w:ascii="Arial" w:hAnsi="Arial" w:cs="Arial"/>
        </w:rPr>
        <w:t xml:space="preserve"> burndown application on all rice acres, for residual grass control.</w:t>
      </w:r>
      <w:r w:rsidR="00DD68FE">
        <w:rPr>
          <w:rFonts w:ascii="Arial" w:hAnsi="Arial" w:cs="Arial"/>
        </w:rPr>
        <w:t xml:space="preserve"> </w:t>
      </w:r>
      <w:r w:rsidR="00D263AD">
        <w:rPr>
          <w:rFonts w:ascii="Arial" w:hAnsi="Arial" w:cs="Arial"/>
        </w:rPr>
        <w:t xml:space="preserve">Two </w:t>
      </w:r>
      <w:r w:rsidR="006659A6" w:rsidRPr="006659A6">
        <w:rPr>
          <w:rFonts w:ascii="Arial" w:hAnsi="Arial" w:cs="Arial"/>
        </w:rPr>
        <w:t xml:space="preserve">is better than 1 when it comes to residuals at planting. So instead of just Command, </w:t>
      </w:r>
      <w:r w:rsidR="00D263AD">
        <w:rPr>
          <w:rFonts w:ascii="Arial" w:hAnsi="Arial" w:cs="Arial"/>
        </w:rPr>
        <w:t xml:space="preserve">consider </w:t>
      </w:r>
      <w:r w:rsidR="006659A6" w:rsidRPr="006659A6">
        <w:rPr>
          <w:rFonts w:ascii="Arial" w:hAnsi="Arial" w:cs="Arial"/>
        </w:rPr>
        <w:t xml:space="preserve">Facet mixed with it up front. Or </w:t>
      </w:r>
      <w:proofErr w:type="spellStart"/>
      <w:r w:rsidR="006659A6" w:rsidRPr="006659A6">
        <w:rPr>
          <w:rFonts w:ascii="Arial" w:hAnsi="Arial" w:cs="Arial"/>
        </w:rPr>
        <w:t>Newpath</w:t>
      </w:r>
      <w:proofErr w:type="spellEnd"/>
      <w:r w:rsidR="006659A6" w:rsidRPr="006659A6">
        <w:rPr>
          <w:rFonts w:ascii="Arial" w:hAnsi="Arial" w:cs="Arial"/>
        </w:rPr>
        <w:t>/Preface is an option in the Clearfield/</w:t>
      </w:r>
      <w:proofErr w:type="spellStart"/>
      <w:r w:rsidR="006659A6" w:rsidRPr="006659A6">
        <w:rPr>
          <w:rFonts w:ascii="Arial" w:hAnsi="Arial" w:cs="Arial"/>
        </w:rPr>
        <w:t>FullPage</w:t>
      </w:r>
      <w:proofErr w:type="spellEnd"/>
      <w:r w:rsidR="006659A6" w:rsidRPr="006659A6">
        <w:rPr>
          <w:rFonts w:ascii="Arial" w:hAnsi="Arial" w:cs="Arial"/>
        </w:rPr>
        <w:t xml:space="preserve"> systems. Then be prepared to overlap in a couple of weeks with another shot of Command and </w:t>
      </w:r>
      <w:r w:rsidR="00F90276" w:rsidRPr="006659A6">
        <w:rPr>
          <w:rFonts w:ascii="Arial" w:hAnsi="Arial" w:cs="Arial"/>
        </w:rPr>
        <w:t>Prowl or</w:t>
      </w:r>
      <w:r w:rsidR="006659A6" w:rsidRPr="006659A6">
        <w:rPr>
          <w:rFonts w:ascii="Arial" w:hAnsi="Arial" w:cs="Arial"/>
        </w:rPr>
        <w:t xml:space="preserve"> come back with Prowl and Bolero for </w:t>
      </w:r>
      <w:proofErr w:type="spellStart"/>
      <w:r w:rsidR="006659A6" w:rsidRPr="006659A6">
        <w:rPr>
          <w:rFonts w:ascii="Arial" w:hAnsi="Arial" w:cs="Arial"/>
        </w:rPr>
        <w:t>barnyardgrass</w:t>
      </w:r>
      <w:proofErr w:type="spellEnd"/>
      <w:r w:rsidR="006659A6" w:rsidRPr="006659A6">
        <w:rPr>
          <w:rFonts w:ascii="Arial" w:hAnsi="Arial" w:cs="Arial"/>
        </w:rPr>
        <w:t xml:space="preserve"> control.</w:t>
      </w:r>
    </w:p>
    <w:p w14:paraId="68E06EAF" w14:textId="33FD954D" w:rsidR="00605BE6" w:rsidRDefault="00605BE6" w:rsidP="00EF58E2">
      <w:pPr>
        <w:rPr>
          <w:rFonts w:ascii="Arial" w:hAnsi="Arial" w:cs="Arial"/>
        </w:rPr>
      </w:pPr>
      <w:r w:rsidRPr="00BA185F">
        <w:rPr>
          <w:rFonts w:ascii="Arial" w:hAnsi="Arial" w:cs="Arial"/>
        </w:rPr>
        <w:t xml:space="preserve">More information on rice production, including access to all publications and reports, can be found at </w:t>
      </w:r>
      <w:hyperlink r:id="rId8" w:history="1">
        <w:r w:rsidR="003D4832" w:rsidRPr="00F90276">
          <w:rPr>
            <w:rStyle w:val="Hyperlink"/>
            <w:rFonts w:ascii="Arial" w:hAnsi="Arial" w:cs="Arial"/>
            <w:color w:val="auto"/>
          </w:rPr>
          <w:t>http://www.uaex.uada.edu/rice</w:t>
        </w:r>
      </w:hyperlink>
      <w:r w:rsidRPr="00D02C44">
        <w:rPr>
          <w:rFonts w:ascii="Arial" w:hAnsi="Arial" w:cs="Arial"/>
          <w:color w:val="0070C0"/>
        </w:rPr>
        <w:t>.</w:t>
      </w:r>
    </w:p>
    <w:p w14:paraId="05033121" w14:textId="77777777" w:rsidR="00B00A78" w:rsidRPr="00BA185F" w:rsidRDefault="00B00A78" w:rsidP="00EF58E2">
      <w:pPr>
        <w:rPr>
          <w:rFonts w:ascii="Arial" w:hAnsi="Arial" w:cs="Arial"/>
        </w:rPr>
      </w:pPr>
      <w:r w:rsidRPr="00BA185F">
        <w:rPr>
          <w:rFonts w:ascii="Arial" w:hAnsi="Arial" w:cs="Arial"/>
        </w:rPr>
        <w:t>Sincerely,</w:t>
      </w:r>
    </w:p>
    <w:p w14:paraId="668074A3" w14:textId="77777777" w:rsidR="00B00A78" w:rsidRDefault="00B00A78" w:rsidP="00EF58E2">
      <w:r>
        <w:rPr>
          <w:noProof/>
        </w:rPr>
        <w:drawing>
          <wp:inline distT="0" distB="0" distL="0" distR="0" wp14:anchorId="488BAA6C" wp14:editId="25073945">
            <wp:extent cx="1765891" cy="605270"/>
            <wp:effectExtent l="0" t="0" r="6350" b="444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814818" cy="622040"/>
                    </a:xfrm>
                    <a:prstGeom prst="rect">
                      <a:avLst/>
                    </a:prstGeom>
                  </pic:spPr>
                </pic:pic>
              </a:graphicData>
            </a:graphic>
          </wp:inline>
        </w:drawing>
      </w:r>
    </w:p>
    <w:p w14:paraId="69076D26" w14:textId="77777777" w:rsidR="00B42FCC" w:rsidRDefault="00B00A78" w:rsidP="00EF58E2">
      <w:r>
        <w:t>Stewart Runsick, County Extension Agent-Staff Chair</w:t>
      </w:r>
    </w:p>
    <w:sectPr w:rsidR="00B42FCC" w:rsidSect="004A2697">
      <w:headerReference w:type="default" r:id="rId10"/>
      <w:footerReference w:type="default" r:id="rId11"/>
      <w:pgSz w:w="12240" w:h="15840" w:code="1"/>
      <w:pgMar w:top="27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E51BC" w14:textId="77777777" w:rsidR="00F6354D" w:rsidRDefault="00F6354D" w:rsidP="0043024F">
      <w:pPr>
        <w:spacing w:after="0" w:line="240" w:lineRule="auto"/>
      </w:pPr>
      <w:r>
        <w:separator/>
      </w:r>
    </w:p>
  </w:endnote>
  <w:endnote w:type="continuationSeparator" w:id="0">
    <w:p w14:paraId="367434AC" w14:textId="77777777" w:rsidR="00F6354D" w:rsidRDefault="00F6354D" w:rsidP="0043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634D" w14:textId="77777777" w:rsidR="004A2697" w:rsidRDefault="004A2697" w:rsidP="004A2697">
    <w:pPr>
      <w:widowControl w:val="0"/>
      <w:autoSpaceDE w:val="0"/>
      <w:autoSpaceDN w:val="0"/>
      <w:adjustRightInd w:val="0"/>
      <w:spacing w:after="0" w:line="240" w:lineRule="auto"/>
      <w:jc w:val="center"/>
      <w:rPr>
        <w:rFonts w:ascii="Times New Roman" w:hAnsi="Times New Roman"/>
        <w:sz w:val="14"/>
        <w:szCs w:val="14"/>
      </w:rPr>
    </w:pPr>
    <w:r>
      <w:rPr>
        <w:rFonts w:ascii="Times New Roman" w:hAnsi="Times New Roman"/>
        <w:sz w:val="14"/>
        <w:szCs w:val="14"/>
      </w:rPr>
      <w:t>University of Arkansas, United States Department of Agriculture and County Governments Cooperating</w:t>
    </w:r>
  </w:p>
  <w:p w14:paraId="2C09629B" w14:textId="77777777" w:rsidR="004A2697" w:rsidRDefault="004A2697" w:rsidP="004A2697">
    <w:pPr>
      <w:widowControl w:val="0"/>
      <w:autoSpaceDE w:val="0"/>
      <w:autoSpaceDN w:val="0"/>
      <w:adjustRightInd w:val="0"/>
      <w:spacing w:after="0" w:line="240" w:lineRule="auto"/>
      <w:jc w:val="center"/>
      <w:rPr>
        <w:rFonts w:ascii="Times New Roman" w:hAnsi="Times New Roman"/>
        <w:sz w:val="14"/>
        <w:szCs w:val="14"/>
      </w:rPr>
    </w:pPr>
  </w:p>
  <w:p w14:paraId="7F18A1C8" w14:textId="77777777" w:rsidR="004A2697" w:rsidRDefault="004A2697" w:rsidP="004A2697">
    <w:pPr>
      <w:widowControl w:val="0"/>
      <w:autoSpaceDE w:val="0"/>
      <w:autoSpaceDN w:val="0"/>
      <w:adjustRightInd w:val="0"/>
      <w:spacing w:after="0" w:line="240" w:lineRule="auto"/>
      <w:jc w:val="center"/>
      <w:rPr>
        <w:rFonts w:ascii="Times New Roman" w:hAnsi="Times New Roman"/>
        <w:sz w:val="14"/>
        <w:szCs w:val="14"/>
      </w:rPr>
    </w:pPr>
    <w:r>
      <w:rPr>
        <w:rFonts w:ascii="Times New Roman" w:hAnsi="Times New Roman"/>
        <w:sz w:val="14"/>
        <w:szCs w:val="14"/>
      </w:rPr>
      <w:t>The University of Arkansas System Division of Agriculture offers all its Extension and Research programs and services without regard to race, color, sex, gender identity, sexual orientation,</w:t>
    </w:r>
  </w:p>
  <w:p w14:paraId="6F036ED0" w14:textId="77777777" w:rsidR="00520A74" w:rsidRPr="004A2697" w:rsidRDefault="004A2697" w:rsidP="004A2697">
    <w:pPr>
      <w:pStyle w:val="Footer"/>
      <w:jc w:val="center"/>
    </w:pPr>
    <w:r>
      <w:rPr>
        <w:rFonts w:ascii="Times New Roman" w:hAnsi="Times New Roman"/>
        <w:sz w:val="14"/>
        <w:szCs w:val="14"/>
      </w:rPr>
      <w:t>national origin, religion, age, disability, marital or veteran status, genetic information, or any other legally protected status, and is an Affirmative Action/Equal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3C364" w14:textId="77777777" w:rsidR="00F6354D" w:rsidRDefault="00F6354D" w:rsidP="0043024F">
      <w:pPr>
        <w:spacing w:after="0" w:line="240" w:lineRule="auto"/>
      </w:pPr>
      <w:r>
        <w:separator/>
      </w:r>
    </w:p>
  </w:footnote>
  <w:footnote w:type="continuationSeparator" w:id="0">
    <w:p w14:paraId="56E21D45" w14:textId="77777777" w:rsidR="00F6354D" w:rsidRDefault="00F6354D" w:rsidP="00430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37B2" w14:textId="77777777" w:rsidR="0043024F" w:rsidRDefault="00420573">
    <w:pPr>
      <w:pStyle w:val="Header"/>
    </w:pPr>
    <w:r>
      <w:rPr>
        <w:noProof/>
      </w:rPr>
      <w:drawing>
        <wp:anchor distT="0" distB="0" distL="114300" distR="114300" simplePos="0" relativeHeight="251657728" behindDoc="1" locked="0" layoutInCell="1" allowOverlap="1" wp14:anchorId="61EA3FAC" wp14:editId="36446F6A">
          <wp:simplePos x="0" y="0"/>
          <wp:positionH relativeFrom="column">
            <wp:posOffset>62865</wp:posOffset>
          </wp:positionH>
          <wp:positionV relativeFrom="paragraph">
            <wp:posOffset>0</wp:posOffset>
          </wp:positionV>
          <wp:extent cx="6675120" cy="769620"/>
          <wp:effectExtent l="0" t="0" r="508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12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A66AE" w14:textId="77777777" w:rsidR="009D2A70" w:rsidRDefault="009D2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13F67"/>
    <w:multiLevelType w:val="hybridMultilevel"/>
    <w:tmpl w:val="49A82BB6"/>
    <w:lvl w:ilvl="0" w:tplc="612E9F1E">
      <w:start w:val="1"/>
      <w:numFmt w:val="bullet"/>
      <w:lvlText w:val="•"/>
      <w:lvlJc w:val="left"/>
      <w:pPr>
        <w:tabs>
          <w:tab w:val="num" w:pos="720"/>
        </w:tabs>
        <w:ind w:left="720" w:hanging="360"/>
      </w:pPr>
      <w:rPr>
        <w:rFonts w:ascii="Arial" w:hAnsi="Arial" w:hint="default"/>
      </w:rPr>
    </w:lvl>
    <w:lvl w:ilvl="1" w:tplc="CC0EBCB6" w:tentative="1">
      <w:start w:val="1"/>
      <w:numFmt w:val="bullet"/>
      <w:lvlText w:val="•"/>
      <w:lvlJc w:val="left"/>
      <w:pPr>
        <w:tabs>
          <w:tab w:val="num" w:pos="1440"/>
        </w:tabs>
        <w:ind w:left="1440" w:hanging="360"/>
      </w:pPr>
      <w:rPr>
        <w:rFonts w:ascii="Arial" w:hAnsi="Arial" w:hint="default"/>
      </w:rPr>
    </w:lvl>
    <w:lvl w:ilvl="2" w:tplc="0ED2EBC6" w:tentative="1">
      <w:start w:val="1"/>
      <w:numFmt w:val="bullet"/>
      <w:lvlText w:val="•"/>
      <w:lvlJc w:val="left"/>
      <w:pPr>
        <w:tabs>
          <w:tab w:val="num" w:pos="2160"/>
        </w:tabs>
        <w:ind w:left="2160" w:hanging="360"/>
      </w:pPr>
      <w:rPr>
        <w:rFonts w:ascii="Arial" w:hAnsi="Arial" w:hint="default"/>
      </w:rPr>
    </w:lvl>
    <w:lvl w:ilvl="3" w:tplc="C9C03DD4" w:tentative="1">
      <w:start w:val="1"/>
      <w:numFmt w:val="bullet"/>
      <w:lvlText w:val="•"/>
      <w:lvlJc w:val="left"/>
      <w:pPr>
        <w:tabs>
          <w:tab w:val="num" w:pos="2880"/>
        </w:tabs>
        <w:ind w:left="2880" w:hanging="360"/>
      </w:pPr>
      <w:rPr>
        <w:rFonts w:ascii="Arial" w:hAnsi="Arial" w:hint="default"/>
      </w:rPr>
    </w:lvl>
    <w:lvl w:ilvl="4" w:tplc="6CE4EFF4" w:tentative="1">
      <w:start w:val="1"/>
      <w:numFmt w:val="bullet"/>
      <w:lvlText w:val="•"/>
      <w:lvlJc w:val="left"/>
      <w:pPr>
        <w:tabs>
          <w:tab w:val="num" w:pos="3600"/>
        </w:tabs>
        <w:ind w:left="3600" w:hanging="360"/>
      </w:pPr>
      <w:rPr>
        <w:rFonts w:ascii="Arial" w:hAnsi="Arial" w:hint="default"/>
      </w:rPr>
    </w:lvl>
    <w:lvl w:ilvl="5" w:tplc="F79E1928" w:tentative="1">
      <w:start w:val="1"/>
      <w:numFmt w:val="bullet"/>
      <w:lvlText w:val="•"/>
      <w:lvlJc w:val="left"/>
      <w:pPr>
        <w:tabs>
          <w:tab w:val="num" w:pos="4320"/>
        </w:tabs>
        <w:ind w:left="4320" w:hanging="360"/>
      </w:pPr>
      <w:rPr>
        <w:rFonts w:ascii="Arial" w:hAnsi="Arial" w:hint="default"/>
      </w:rPr>
    </w:lvl>
    <w:lvl w:ilvl="6" w:tplc="56964A4A" w:tentative="1">
      <w:start w:val="1"/>
      <w:numFmt w:val="bullet"/>
      <w:lvlText w:val="•"/>
      <w:lvlJc w:val="left"/>
      <w:pPr>
        <w:tabs>
          <w:tab w:val="num" w:pos="5040"/>
        </w:tabs>
        <w:ind w:left="5040" w:hanging="360"/>
      </w:pPr>
      <w:rPr>
        <w:rFonts w:ascii="Arial" w:hAnsi="Arial" w:hint="default"/>
      </w:rPr>
    </w:lvl>
    <w:lvl w:ilvl="7" w:tplc="49D289DA" w:tentative="1">
      <w:start w:val="1"/>
      <w:numFmt w:val="bullet"/>
      <w:lvlText w:val="•"/>
      <w:lvlJc w:val="left"/>
      <w:pPr>
        <w:tabs>
          <w:tab w:val="num" w:pos="5760"/>
        </w:tabs>
        <w:ind w:left="5760" w:hanging="360"/>
      </w:pPr>
      <w:rPr>
        <w:rFonts w:ascii="Arial" w:hAnsi="Arial" w:hint="default"/>
      </w:rPr>
    </w:lvl>
    <w:lvl w:ilvl="8" w:tplc="FC82D3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5DF131B"/>
    <w:multiLevelType w:val="hybridMultilevel"/>
    <w:tmpl w:val="41EEAFE4"/>
    <w:lvl w:ilvl="0" w:tplc="2E6E9C9C">
      <w:start w:val="1"/>
      <w:numFmt w:val="bullet"/>
      <w:lvlText w:val="•"/>
      <w:lvlJc w:val="left"/>
      <w:pPr>
        <w:tabs>
          <w:tab w:val="num" w:pos="720"/>
        </w:tabs>
        <w:ind w:left="720" w:hanging="360"/>
      </w:pPr>
      <w:rPr>
        <w:rFonts w:ascii="Arial" w:hAnsi="Arial" w:hint="default"/>
      </w:rPr>
    </w:lvl>
    <w:lvl w:ilvl="1" w:tplc="938A84E2">
      <w:numFmt w:val="bullet"/>
      <w:lvlText w:val="•"/>
      <w:lvlJc w:val="left"/>
      <w:pPr>
        <w:tabs>
          <w:tab w:val="num" w:pos="1440"/>
        </w:tabs>
        <w:ind w:left="1440" w:hanging="360"/>
      </w:pPr>
      <w:rPr>
        <w:rFonts w:ascii="Arial" w:hAnsi="Arial" w:hint="default"/>
      </w:rPr>
    </w:lvl>
    <w:lvl w:ilvl="2" w:tplc="365613D4" w:tentative="1">
      <w:start w:val="1"/>
      <w:numFmt w:val="bullet"/>
      <w:lvlText w:val="•"/>
      <w:lvlJc w:val="left"/>
      <w:pPr>
        <w:tabs>
          <w:tab w:val="num" w:pos="2160"/>
        </w:tabs>
        <w:ind w:left="2160" w:hanging="360"/>
      </w:pPr>
      <w:rPr>
        <w:rFonts w:ascii="Arial" w:hAnsi="Arial" w:hint="default"/>
      </w:rPr>
    </w:lvl>
    <w:lvl w:ilvl="3" w:tplc="278C6CB8" w:tentative="1">
      <w:start w:val="1"/>
      <w:numFmt w:val="bullet"/>
      <w:lvlText w:val="•"/>
      <w:lvlJc w:val="left"/>
      <w:pPr>
        <w:tabs>
          <w:tab w:val="num" w:pos="2880"/>
        </w:tabs>
        <w:ind w:left="2880" w:hanging="360"/>
      </w:pPr>
      <w:rPr>
        <w:rFonts w:ascii="Arial" w:hAnsi="Arial" w:hint="default"/>
      </w:rPr>
    </w:lvl>
    <w:lvl w:ilvl="4" w:tplc="26BC710C" w:tentative="1">
      <w:start w:val="1"/>
      <w:numFmt w:val="bullet"/>
      <w:lvlText w:val="•"/>
      <w:lvlJc w:val="left"/>
      <w:pPr>
        <w:tabs>
          <w:tab w:val="num" w:pos="3600"/>
        </w:tabs>
        <w:ind w:left="3600" w:hanging="360"/>
      </w:pPr>
      <w:rPr>
        <w:rFonts w:ascii="Arial" w:hAnsi="Arial" w:hint="default"/>
      </w:rPr>
    </w:lvl>
    <w:lvl w:ilvl="5" w:tplc="6422F698" w:tentative="1">
      <w:start w:val="1"/>
      <w:numFmt w:val="bullet"/>
      <w:lvlText w:val="•"/>
      <w:lvlJc w:val="left"/>
      <w:pPr>
        <w:tabs>
          <w:tab w:val="num" w:pos="4320"/>
        </w:tabs>
        <w:ind w:left="4320" w:hanging="360"/>
      </w:pPr>
      <w:rPr>
        <w:rFonts w:ascii="Arial" w:hAnsi="Arial" w:hint="default"/>
      </w:rPr>
    </w:lvl>
    <w:lvl w:ilvl="6" w:tplc="A8A0B720" w:tentative="1">
      <w:start w:val="1"/>
      <w:numFmt w:val="bullet"/>
      <w:lvlText w:val="•"/>
      <w:lvlJc w:val="left"/>
      <w:pPr>
        <w:tabs>
          <w:tab w:val="num" w:pos="5040"/>
        </w:tabs>
        <w:ind w:left="5040" w:hanging="360"/>
      </w:pPr>
      <w:rPr>
        <w:rFonts w:ascii="Arial" w:hAnsi="Arial" w:hint="default"/>
      </w:rPr>
    </w:lvl>
    <w:lvl w:ilvl="7" w:tplc="E8DA8FFC" w:tentative="1">
      <w:start w:val="1"/>
      <w:numFmt w:val="bullet"/>
      <w:lvlText w:val="•"/>
      <w:lvlJc w:val="left"/>
      <w:pPr>
        <w:tabs>
          <w:tab w:val="num" w:pos="5760"/>
        </w:tabs>
        <w:ind w:left="5760" w:hanging="360"/>
      </w:pPr>
      <w:rPr>
        <w:rFonts w:ascii="Arial" w:hAnsi="Arial" w:hint="default"/>
      </w:rPr>
    </w:lvl>
    <w:lvl w:ilvl="8" w:tplc="1EB8C2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33A5AF4"/>
    <w:multiLevelType w:val="hybridMultilevel"/>
    <w:tmpl w:val="9ABEF9C4"/>
    <w:lvl w:ilvl="0" w:tplc="7CE00C2E">
      <w:start w:val="202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1C"/>
    <w:rsid w:val="00003598"/>
    <w:rsid w:val="00027531"/>
    <w:rsid w:val="0003012A"/>
    <w:rsid w:val="00040C7F"/>
    <w:rsid w:val="000473B4"/>
    <w:rsid w:val="000554C1"/>
    <w:rsid w:val="000603D7"/>
    <w:rsid w:val="000710B1"/>
    <w:rsid w:val="000731BD"/>
    <w:rsid w:val="000A60F2"/>
    <w:rsid w:val="000B28B5"/>
    <w:rsid w:val="000C039E"/>
    <w:rsid w:val="000C2CFD"/>
    <w:rsid w:val="000C60F7"/>
    <w:rsid w:val="000E20BF"/>
    <w:rsid w:val="000F337D"/>
    <w:rsid w:val="0010666D"/>
    <w:rsid w:val="00107C2B"/>
    <w:rsid w:val="00114F9E"/>
    <w:rsid w:val="00116862"/>
    <w:rsid w:val="00116EB0"/>
    <w:rsid w:val="00140081"/>
    <w:rsid w:val="00145EE3"/>
    <w:rsid w:val="0017495E"/>
    <w:rsid w:val="00187686"/>
    <w:rsid w:val="00187963"/>
    <w:rsid w:val="001975A2"/>
    <w:rsid w:val="001A7F08"/>
    <w:rsid w:val="001C68C2"/>
    <w:rsid w:val="00210CCA"/>
    <w:rsid w:val="002161AB"/>
    <w:rsid w:val="002546EB"/>
    <w:rsid w:val="002A1732"/>
    <w:rsid w:val="002B3423"/>
    <w:rsid w:val="002C320B"/>
    <w:rsid w:val="002D473F"/>
    <w:rsid w:val="002D574C"/>
    <w:rsid w:val="00300EA9"/>
    <w:rsid w:val="00302416"/>
    <w:rsid w:val="00312E5A"/>
    <w:rsid w:val="00324FA3"/>
    <w:rsid w:val="00325638"/>
    <w:rsid w:val="00330DB4"/>
    <w:rsid w:val="00331CB9"/>
    <w:rsid w:val="00337E07"/>
    <w:rsid w:val="003703EB"/>
    <w:rsid w:val="00391EFC"/>
    <w:rsid w:val="003B016E"/>
    <w:rsid w:val="003B240B"/>
    <w:rsid w:val="003D4832"/>
    <w:rsid w:val="00401EF7"/>
    <w:rsid w:val="004054B1"/>
    <w:rsid w:val="00406EFB"/>
    <w:rsid w:val="004134D4"/>
    <w:rsid w:val="004166BE"/>
    <w:rsid w:val="00420573"/>
    <w:rsid w:val="00421A46"/>
    <w:rsid w:val="0043024F"/>
    <w:rsid w:val="004305E6"/>
    <w:rsid w:val="00436050"/>
    <w:rsid w:val="00471698"/>
    <w:rsid w:val="004A2697"/>
    <w:rsid w:val="004A4C5E"/>
    <w:rsid w:val="004B2E68"/>
    <w:rsid w:val="004C25CE"/>
    <w:rsid w:val="004D05D4"/>
    <w:rsid w:val="004D2AD7"/>
    <w:rsid w:val="004E2382"/>
    <w:rsid w:val="00500DE3"/>
    <w:rsid w:val="005132C4"/>
    <w:rsid w:val="00520A74"/>
    <w:rsid w:val="005415DC"/>
    <w:rsid w:val="005A36FD"/>
    <w:rsid w:val="005B0839"/>
    <w:rsid w:val="005B43DB"/>
    <w:rsid w:val="005B71EE"/>
    <w:rsid w:val="005C6924"/>
    <w:rsid w:val="005E2202"/>
    <w:rsid w:val="005E7692"/>
    <w:rsid w:val="00605BE6"/>
    <w:rsid w:val="00610D9C"/>
    <w:rsid w:val="0062058A"/>
    <w:rsid w:val="006659A6"/>
    <w:rsid w:val="00677467"/>
    <w:rsid w:val="00693604"/>
    <w:rsid w:val="006A3EA2"/>
    <w:rsid w:val="006B1606"/>
    <w:rsid w:val="007157EA"/>
    <w:rsid w:val="00722871"/>
    <w:rsid w:val="00764E99"/>
    <w:rsid w:val="00775688"/>
    <w:rsid w:val="00783C55"/>
    <w:rsid w:val="007854D1"/>
    <w:rsid w:val="00792CD6"/>
    <w:rsid w:val="007962E6"/>
    <w:rsid w:val="007F3860"/>
    <w:rsid w:val="00833A92"/>
    <w:rsid w:val="00840AF6"/>
    <w:rsid w:val="00847F8A"/>
    <w:rsid w:val="00863ACB"/>
    <w:rsid w:val="00864D21"/>
    <w:rsid w:val="00880843"/>
    <w:rsid w:val="00892C58"/>
    <w:rsid w:val="008C27BC"/>
    <w:rsid w:val="008D07E0"/>
    <w:rsid w:val="008D173C"/>
    <w:rsid w:val="008E4805"/>
    <w:rsid w:val="00937C35"/>
    <w:rsid w:val="00945B32"/>
    <w:rsid w:val="00987959"/>
    <w:rsid w:val="009A504B"/>
    <w:rsid w:val="009B29E8"/>
    <w:rsid w:val="009B501C"/>
    <w:rsid w:val="009B5C7E"/>
    <w:rsid w:val="009B7828"/>
    <w:rsid w:val="009C1D7B"/>
    <w:rsid w:val="009D2A70"/>
    <w:rsid w:val="009D3056"/>
    <w:rsid w:val="009F2A9B"/>
    <w:rsid w:val="00A05B18"/>
    <w:rsid w:val="00A22623"/>
    <w:rsid w:val="00A35405"/>
    <w:rsid w:val="00A365EF"/>
    <w:rsid w:val="00A74402"/>
    <w:rsid w:val="00A754EB"/>
    <w:rsid w:val="00A85C27"/>
    <w:rsid w:val="00A92AED"/>
    <w:rsid w:val="00A935BC"/>
    <w:rsid w:val="00AB0764"/>
    <w:rsid w:val="00AC54BE"/>
    <w:rsid w:val="00AC5C7D"/>
    <w:rsid w:val="00AD34F9"/>
    <w:rsid w:val="00AE02B6"/>
    <w:rsid w:val="00AE05B9"/>
    <w:rsid w:val="00AF1D40"/>
    <w:rsid w:val="00B00A78"/>
    <w:rsid w:val="00B05EC6"/>
    <w:rsid w:val="00B11AA5"/>
    <w:rsid w:val="00B42A87"/>
    <w:rsid w:val="00B42FCC"/>
    <w:rsid w:val="00B71460"/>
    <w:rsid w:val="00BA185F"/>
    <w:rsid w:val="00BC05CB"/>
    <w:rsid w:val="00BC19AA"/>
    <w:rsid w:val="00BC2DAF"/>
    <w:rsid w:val="00BD2BF8"/>
    <w:rsid w:val="00BE32B4"/>
    <w:rsid w:val="00C115F7"/>
    <w:rsid w:val="00C14CDA"/>
    <w:rsid w:val="00C32B60"/>
    <w:rsid w:val="00C401E6"/>
    <w:rsid w:val="00C53F3C"/>
    <w:rsid w:val="00C55235"/>
    <w:rsid w:val="00C62993"/>
    <w:rsid w:val="00C74D7C"/>
    <w:rsid w:val="00CC5195"/>
    <w:rsid w:val="00CC5CC7"/>
    <w:rsid w:val="00CE0FB6"/>
    <w:rsid w:val="00CF330F"/>
    <w:rsid w:val="00D02C44"/>
    <w:rsid w:val="00D145F8"/>
    <w:rsid w:val="00D17032"/>
    <w:rsid w:val="00D263AD"/>
    <w:rsid w:val="00D45441"/>
    <w:rsid w:val="00D47DCE"/>
    <w:rsid w:val="00D56A8A"/>
    <w:rsid w:val="00D6578C"/>
    <w:rsid w:val="00DB2CA4"/>
    <w:rsid w:val="00DD39A5"/>
    <w:rsid w:val="00DD68FE"/>
    <w:rsid w:val="00DD6BA0"/>
    <w:rsid w:val="00DF1CE3"/>
    <w:rsid w:val="00DF5DF9"/>
    <w:rsid w:val="00E0629C"/>
    <w:rsid w:val="00E16E79"/>
    <w:rsid w:val="00E31251"/>
    <w:rsid w:val="00E42761"/>
    <w:rsid w:val="00E434C6"/>
    <w:rsid w:val="00E44BB8"/>
    <w:rsid w:val="00E513E6"/>
    <w:rsid w:val="00E54EB3"/>
    <w:rsid w:val="00E83CED"/>
    <w:rsid w:val="00EA1E39"/>
    <w:rsid w:val="00EA24FC"/>
    <w:rsid w:val="00EB0B47"/>
    <w:rsid w:val="00ED747C"/>
    <w:rsid w:val="00EF55FC"/>
    <w:rsid w:val="00EF58E2"/>
    <w:rsid w:val="00F008A4"/>
    <w:rsid w:val="00F037B8"/>
    <w:rsid w:val="00F17538"/>
    <w:rsid w:val="00F220E3"/>
    <w:rsid w:val="00F43D4A"/>
    <w:rsid w:val="00F517BA"/>
    <w:rsid w:val="00F55692"/>
    <w:rsid w:val="00F6354D"/>
    <w:rsid w:val="00F8060D"/>
    <w:rsid w:val="00F82FF5"/>
    <w:rsid w:val="00F85337"/>
    <w:rsid w:val="00F90276"/>
    <w:rsid w:val="00F911E6"/>
    <w:rsid w:val="00FB46D2"/>
    <w:rsid w:val="00FB738C"/>
    <w:rsid w:val="00FD20B9"/>
    <w:rsid w:val="00FE5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ED26C3"/>
  <w15:docId w15:val="{451588D5-DBA2-43B9-8F47-1B28134C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0F"/>
    <w:pPr>
      <w:spacing w:after="200" w:line="276" w:lineRule="auto"/>
    </w:pPr>
    <w:rPr>
      <w:sz w:val="22"/>
      <w:szCs w:val="22"/>
    </w:rPr>
  </w:style>
  <w:style w:type="paragraph" w:styleId="Heading1">
    <w:name w:val="heading 1"/>
    <w:basedOn w:val="Normal"/>
    <w:next w:val="Normal"/>
    <w:link w:val="Heading1Char"/>
    <w:uiPriority w:val="9"/>
    <w:qFormat/>
    <w:rsid w:val="00F90276"/>
    <w:pPr>
      <w:outlineLvl w:val="0"/>
    </w:pPr>
    <w:rPr>
      <w:rFonts w:ascii="Arial" w:hAnsi="Arial" w:cs="Arial"/>
    </w:rPr>
  </w:style>
  <w:style w:type="paragraph" w:styleId="Heading2">
    <w:name w:val="heading 2"/>
    <w:basedOn w:val="Normal"/>
    <w:next w:val="Normal"/>
    <w:link w:val="Heading2Char"/>
    <w:uiPriority w:val="9"/>
    <w:unhideWhenUsed/>
    <w:qFormat/>
    <w:rsid w:val="00F90276"/>
    <w:pPr>
      <w:outlineLvl w:val="1"/>
    </w:pPr>
    <w:rPr>
      <w:rFonts w:ascii="Arial" w:hAnsi="Arial" w:cs="Arial"/>
      <w:b/>
    </w:rPr>
  </w:style>
  <w:style w:type="paragraph" w:styleId="Heading3">
    <w:name w:val="heading 3"/>
    <w:basedOn w:val="Normal"/>
    <w:next w:val="Normal"/>
    <w:link w:val="Heading3Char"/>
    <w:uiPriority w:val="9"/>
    <w:unhideWhenUsed/>
    <w:qFormat/>
    <w:rsid w:val="00F90276"/>
    <w:pP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24F"/>
  </w:style>
  <w:style w:type="paragraph" w:styleId="Footer">
    <w:name w:val="footer"/>
    <w:basedOn w:val="Normal"/>
    <w:link w:val="FooterChar"/>
    <w:uiPriority w:val="99"/>
    <w:unhideWhenUsed/>
    <w:rsid w:val="00430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24F"/>
  </w:style>
  <w:style w:type="paragraph" w:styleId="BalloonText">
    <w:name w:val="Balloon Text"/>
    <w:basedOn w:val="Normal"/>
    <w:link w:val="BalloonTextChar"/>
    <w:uiPriority w:val="99"/>
    <w:semiHidden/>
    <w:unhideWhenUsed/>
    <w:rsid w:val="00430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24F"/>
    <w:rPr>
      <w:rFonts w:ascii="Tahoma" w:hAnsi="Tahoma" w:cs="Tahoma"/>
      <w:sz w:val="16"/>
      <w:szCs w:val="16"/>
    </w:rPr>
  </w:style>
  <w:style w:type="paragraph" w:styleId="NormalWeb">
    <w:name w:val="Normal (Web)"/>
    <w:basedOn w:val="Normal"/>
    <w:uiPriority w:val="99"/>
    <w:semiHidden/>
    <w:unhideWhenUsed/>
    <w:rsid w:val="00520A74"/>
    <w:pPr>
      <w:spacing w:after="0"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B00A78"/>
    <w:rPr>
      <w:color w:val="CC9900" w:themeColor="hyperlink"/>
      <w:u w:val="single"/>
    </w:rPr>
  </w:style>
  <w:style w:type="paragraph" w:styleId="ListParagraph">
    <w:name w:val="List Paragraph"/>
    <w:basedOn w:val="Normal"/>
    <w:uiPriority w:val="34"/>
    <w:qFormat/>
    <w:rsid w:val="002161AB"/>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370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2C44"/>
    <w:rPr>
      <w:color w:val="605E5C"/>
      <w:shd w:val="clear" w:color="auto" w:fill="E1DFDD"/>
    </w:rPr>
  </w:style>
  <w:style w:type="character" w:styleId="FollowedHyperlink">
    <w:name w:val="FollowedHyperlink"/>
    <w:basedOn w:val="DefaultParagraphFont"/>
    <w:uiPriority w:val="99"/>
    <w:semiHidden/>
    <w:unhideWhenUsed/>
    <w:rsid w:val="003D4832"/>
    <w:rPr>
      <w:color w:val="666699" w:themeColor="followedHyperlink"/>
      <w:u w:val="single"/>
    </w:rPr>
  </w:style>
  <w:style w:type="character" w:customStyle="1" w:styleId="Heading1Char">
    <w:name w:val="Heading 1 Char"/>
    <w:basedOn w:val="DefaultParagraphFont"/>
    <w:link w:val="Heading1"/>
    <w:uiPriority w:val="9"/>
    <w:rsid w:val="00F90276"/>
    <w:rPr>
      <w:rFonts w:ascii="Arial" w:hAnsi="Arial" w:cs="Arial"/>
      <w:sz w:val="22"/>
      <w:szCs w:val="22"/>
    </w:rPr>
  </w:style>
  <w:style w:type="character" w:customStyle="1" w:styleId="Heading2Char">
    <w:name w:val="Heading 2 Char"/>
    <w:basedOn w:val="DefaultParagraphFont"/>
    <w:link w:val="Heading2"/>
    <w:uiPriority w:val="9"/>
    <w:rsid w:val="00F90276"/>
    <w:rPr>
      <w:rFonts w:ascii="Arial" w:hAnsi="Arial" w:cs="Arial"/>
      <w:b/>
      <w:sz w:val="22"/>
      <w:szCs w:val="22"/>
    </w:rPr>
  </w:style>
  <w:style w:type="character" w:customStyle="1" w:styleId="Heading3Char">
    <w:name w:val="Heading 3 Char"/>
    <w:basedOn w:val="DefaultParagraphFont"/>
    <w:link w:val="Heading3"/>
    <w:uiPriority w:val="9"/>
    <w:rsid w:val="00F90276"/>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05101">
      <w:bodyDiv w:val="1"/>
      <w:marLeft w:val="0"/>
      <w:marRight w:val="0"/>
      <w:marTop w:val="0"/>
      <w:marBottom w:val="0"/>
      <w:divBdr>
        <w:top w:val="none" w:sz="0" w:space="0" w:color="auto"/>
        <w:left w:val="none" w:sz="0" w:space="0" w:color="auto"/>
        <w:bottom w:val="none" w:sz="0" w:space="0" w:color="auto"/>
        <w:right w:val="none" w:sz="0" w:space="0" w:color="auto"/>
      </w:divBdr>
    </w:div>
    <w:div w:id="579607487">
      <w:bodyDiv w:val="1"/>
      <w:marLeft w:val="0"/>
      <w:marRight w:val="0"/>
      <w:marTop w:val="0"/>
      <w:marBottom w:val="0"/>
      <w:divBdr>
        <w:top w:val="none" w:sz="0" w:space="0" w:color="auto"/>
        <w:left w:val="none" w:sz="0" w:space="0" w:color="auto"/>
        <w:bottom w:val="none" w:sz="0" w:space="0" w:color="auto"/>
        <w:right w:val="none" w:sz="0" w:space="0" w:color="auto"/>
      </w:divBdr>
    </w:div>
    <w:div w:id="123805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ex.uada.edu/r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unsick\Downloads\misc-098%20(3).dotx"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6BF4B-727A-4858-877D-3AB4D778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misc-098 (3)</Template>
  <TotalTime>5</TotalTime>
  <Pages>4</Pages>
  <Words>1504</Words>
  <Characters>8579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 County Rice Newsletter Feb 2022</dc:title>
  <dc:creator>SRunsick</dc:creator>
  <cp:lastModifiedBy>Madison Ellis</cp:lastModifiedBy>
  <cp:revision>2</cp:revision>
  <cp:lastPrinted>2010-09-02T16:31:00Z</cp:lastPrinted>
  <dcterms:created xsi:type="dcterms:W3CDTF">2022-04-06T16:58:00Z</dcterms:created>
  <dcterms:modified xsi:type="dcterms:W3CDTF">2022-04-06T16:58:00Z</dcterms:modified>
</cp:coreProperties>
</file>